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CB64D" w14:textId="77777777" w:rsidR="00903715" w:rsidRDefault="006D7018" w:rsidP="006D7018">
      <w:pPr>
        <w:tabs>
          <w:tab w:val="decimal" w:pos="2268"/>
          <w:tab w:val="left" w:pos="7480"/>
        </w:tabs>
        <w:jc w:val="center"/>
        <w:rPr>
          <w:b/>
          <w:caps/>
        </w:rPr>
      </w:pPr>
      <w:bookmarkStart w:id="0" w:name="_GoBack"/>
      <w:bookmarkEnd w:id="0"/>
      <w:r w:rsidRPr="00295728">
        <w:rPr>
          <w:b/>
          <w:caps/>
        </w:rPr>
        <w:t>EXTRACT of</w:t>
      </w:r>
      <w:r>
        <w:rPr>
          <w:b/>
          <w:caps/>
        </w:rPr>
        <w:t xml:space="preserve"> Biotechnology study field </w:t>
      </w:r>
    </w:p>
    <w:p w14:paraId="5E1F8376" w14:textId="33CA82DD" w:rsidR="006D7018" w:rsidRDefault="006D7018" w:rsidP="006D7018">
      <w:pPr>
        <w:tabs>
          <w:tab w:val="decimal" w:pos="2268"/>
          <w:tab w:val="left" w:pos="7480"/>
        </w:tabs>
        <w:jc w:val="center"/>
        <w:rPr>
          <w:b/>
          <w:caps/>
        </w:rPr>
      </w:pPr>
      <w:r w:rsidRPr="00295728">
        <w:rPr>
          <w:b/>
          <w:caps/>
        </w:rPr>
        <w:t xml:space="preserve">at </w:t>
      </w:r>
      <w:r w:rsidR="00A41F4A">
        <w:rPr>
          <w:b/>
          <w:caps/>
        </w:rPr>
        <w:t xml:space="preserve">Vilnius </w:t>
      </w:r>
      <w:r w:rsidR="00F019E3">
        <w:rPr>
          <w:b/>
          <w:caps/>
        </w:rPr>
        <w:t xml:space="preserve">Gediminas Technical university </w:t>
      </w:r>
    </w:p>
    <w:p w14:paraId="7A032087" w14:textId="659C9DC0" w:rsidR="006D7018" w:rsidRPr="006501B9" w:rsidRDefault="006D7018" w:rsidP="006D7018">
      <w:pPr>
        <w:tabs>
          <w:tab w:val="decimal" w:pos="2268"/>
          <w:tab w:val="left" w:pos="7480"/>
        </w:tabs>
        <w:jc w:val="center"/>
        <w:rPr>
          <w:b/>
          <w:caps/>
        </w:rPr>
      </w:pPr>
      <w:r>
        <w:rPr>
          <w:b/>
          <w:caps/>
        </w:rPr>
        <w:t>27</w:t>
      </w:r>
      <w:r w:rsidRPr="00A503EF">
        <w:rPr>
          <w:b/>
          <w:caps/>
          <w:vertAlign w:val="superscript"/>
        </w:rPr>
        <w:t>th</w:t>
      </w:r>
      <w:r>
        <w:rPr>
          <w:b/>
          <w:caps/>
        </w:rPr>
        <w:t xml:space="preserve"> of October </w:t>
      </w:r>
      <w:r w:rsidR="00903715">
        <w:rPr>
          <w:b/>
          <w:caps/>
          <w:lang w:val="en-US"/>
        </w:rPr>
        <w:t xml:space="preserve">2022 </w:t>
      </w:r>
      <w:r w:rsidRPr="00295728">
        <w:rPr>
          <w:b/>
          <w:caps/>
        </w:rPr>
        <w:t xml:space="preserve">evaluation report NO. </w:t>
      </w:r>
      <w:r w:rsidR="00A41F4A">
        <w:rPr>
          <w:b/>
          <w:color w:val="000000"/>
        </w:rPr>
        <w:t>SV4-105</w:t>
      </w:r>
    </w:p>
    <w:p w14:paraId="6503D300" w14:textId="77777777" w:rsidR="006D7018" w:rsidRPr="00295728" w:rsidRDefault="006D7018" w:rsidP="006D7018">
      <w:pPr>
        <w:jc w:val="center"/>
        <w:rPr>
          <w:sz w:val="16"/>
          <w:lang w:val="lt-LT"/>
        </w:rPr>
      </w:pPr>
    </w:p>
    <w:p w14:paraId="5EC29FDC" w14:textId="77777777" w:rsidR="006D7018" w:rsidRPr="00295728" w:rsidRDefault="006D7018" w:rsidP="006D7018">
      <w:pPr>
        <w:rPr>
          <w:sz w:val="16"/>
          <w:lang w:val="lt-LT"/>
        </w:rPr>
      </w:pPr>
    </w:p>
    <w:p w14:paraId="6B7B943C" w14:textId="77777777" w:rsidR="006D7018" w:rsidRPr="004715B5" w:rsidRDefault="006D7018" w:rsidP="006D7018">
      <w:pPr>
        <w:jc w:val="center"/>
        <w:rPr>
          <w:rFonts w:ascii="Cambria" w:eastAsia="Calibri" w:hAnsi="Cambria"/>
          <w:i/>
          <w:sz w:val="36"/>
          <w:szCs w:val="36"/>
          <w:lang w:eastAsia="lt-LT"/>
        </w:rPr>
      </w:pPr>
      <w:r>
        <w:rPr>
          <w:i/>
          <w:noProof/>
          <w:sz w:val="36"/>
          <w:szCs w:val="36"/>
          <w:lang w:val="lt-LT" w:eastAsia="lt-LT"/>
        </w:rPr>
        <w:drawing>
          <wp:inline distT="0" distB="0" distL="0" distR="0" wp14:anchorId="7660840E" wp14:editId="6FB6FB87">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7EF2AF6A" w14:textId="77777777" w:rsidR="006D7018" w:rsidRPr="004715B5" w:rsidRDefault="006D7018" w:rsidP="006D7018">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CENTRE FOR QUALITY ASSESSMENT IN HIGHER EDUCATION</w:t>
      </w:r>
    </w:p>
    <w:p w14:paraId="3F406BD2" w14:textId="77777777" w:rsidR="006D7018" w:rsidRPr="004715B5" w:rsidRDefault="006D7018" w:rsidP="006D7018">
      <w:pPr>
        <w:rPr>
          <w:rFonts w:ascii="Cambria" w:eastAsia="Calibri" w:hAnsi="Cambria"/>
          <w:color w:val="136C73"/>
          <w:lang w:eastAsia="lt-LT"/>
        </w:rPr>
      </w:pPr>
    </w:p>
    <w:p w14:paraId="257529F0" w14:textId="77777777" w:rsidR="006D7018" w:rsidRPr="00655C0A" w:rsidRDefault="006D7018" w:rsidP="006D7018">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w:t>
      </w:r>
    </w:p>
    <w:p w14:paraId="1AD69D14" w14:textId="77777777" w:rsidR="006D7018" w:rsidRPr="00655C0A" w:rsidRDefault="006D7018" w:rsidP="006D7018">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EVALUATION REPORT</w:t>
      </w:r>
    </w:p>
    <w:p w14:paraId="3654C748" w14:textId="77777777" w:rsidR="006D7018" w:rsidRDefault="006D7018" w:rsidP="006D7018">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 xml:space="preserve">STUDY FIELD </w:t>
      </w:r>
    </w:p>
    <w:p w14:paraId="6D6DE5C7" w14:textId="77777777" w:rsidR="006D7018" w:rsidRPr="00655C0A" w:rsidRDefault="006D7018" w:rsidP="006D7018">
      <w:pPr>
        <w:jc w:val="center"/>
        <w:rPr>
          <w:rFonts w:ascii="Cambria" w:eastAsia="Calibri" w:hAnsi="Cambria"/>
          <w:color w:val="136C73"/>
          <w:sz w:val="28"/>
          <w:szCs w:val="28"/>
          <w:lang w:eastAsia="lt-LT"/>
        </w:rPr>
      </w:pPr>
      <w:r>
        <w:rPr>
          <w:rFonts w:ascii="Cambria" w:eastAsia="Calibri" w:hAnsi="Cambria"/>
          <w:b/>
          <w:color w:val="136C73"/>
          <w:sz w:val="28"/>
          <w:szCs w:val="28"/>
          <w:lang w:eastAsia="lt-LT"/>
        </w:rPr>
        <w:t>Biotechnology</w:t>
      </w:r>
    </w:p>
    <w:p w14:paraId="2C14EE38" w14:textId="3EFDB404" w:rsidR="006D7018" w:rsidRPr="00655C0A" w:rsidRDefault="006D7018" w:rsidP="006D7018">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 xml:space="preserve">at </w:t>
      </w:r>
      <w:r w:rsidR="00F019E3">
        <w:rPr>
          <w:rFonts w:ascii="Cambria" w:eastAsia="Calibri" w:hAnsi="Cambria"/>
          <w:color w:val="136C73"/>
          <w:sz w:val="28"/>
          <w:szCs w:val="28"/>
          <w:lang w:eastAsia="lt-LT"/>
        </w:rPr>
        <w:t>Vilnius Gediminas Technical University</w:t>
      </w:r>
      <w:r w:rsidR="00A41F4A">
        <w:rPr>
          <w:rFonts w:ascii="Cambria" w:eastAsia="Calibri" w:hAnsi="Cambria"/>
          <w:color w:val="136C73"/>
          <w:sz w:val="28"/>
          <w:szCs w:val="28"/>
          <w:lang w:eastAsia="lt-LT"/>
        </w:rPr>
        <w:t xml:space="preserve"> </w:t>
      </w:r>
    </w:p>
    <w:p w14:paraId="3A03959D" w14:textId="77777777" w:rsidR="006D7018" w:rsidRPr="004715B5" w:rsidRDefault="006D7018" w:rsidP="006D7018">
      <w:pPr>
        <w:jc w:val="center"/>
        <w:rPr>
          <w:rFonts w:ascii="Cambria" w:eastAsia="Calibri" w:hAnsi="Cambria"/>
          <w:sz w:val="36"/>
          <w:szCs w:val="36"/>
          <w:lang w:eastAsia="lt-LT"/>
        </w:rPr>
      </w:pPr>
    </w:p>
    <w:tbl>
      <w:tblPr>
        <w:tblW w:w="0" w:type="auto"/>
        <w:tblInd w:w="-162" w:type="dxa"/>
        <w:tblBorders>
          <w:insideH w:val="single" w:sz="4" w:space="0" w:color="auto"/>
          <w:insideV w:val="single" w:sz="4" w:space="0" w:color="auto"/>
        </w:tblBorders>
        <w:shd w:val="clear" w:color="auto" w:fill="FFE4B8"/>
        <w:tblLook w:val="04A0" w:firstRow="1" w:lastRow="0" w:firstColumn="1" w:lastColumn="0" w:noHBand="0" w:noVBand="1"/>
      </w:tblPr>
      <w:tblGrid>
        <w:gridCol w:w="9626"/>
      </w:tblGrid>
      <w:tr w:rsidR="006D7018" w:rsidRPr="004715B5" w14:paraId="6D78F610" w14:textId="77777777" w:rsidTr="00B07E66">
        <w:trPr>
          <w:trHeight w:val="2495"/>
        </w:trPr>
        <w:tc>
          <w:tcPr>
            <w:tcW w:w="9626" w:type="dxa"/>
            <w:shd w:val="clear" w:color="auto" w:fill="85A5A4"/>
          </w:tcPr>
          <w:p w14:paraId="368F7583" w14:textId="77777777" w:rsidR="006D7018" w:rsidRDefault="006D7018" w:rsidP="00B07E66">
            <w:pPr>
              <w:tabs>
                <w:tab w:val="left" w:pos="0"/>
              </w:tabs>
              <w:rPr>
                <w:rFonts w:ascii="Cambria" w:eastAsia="Cambria" w:hAnsi="Cambria" w:cs="Cambria"/>
                <w:b/>
                <w:color w:val="FFFFFF"/>
              </w:rPr>
            </w:pPr>
            <w:r>
              <w:rPr>
                <w:rFonts w:ascii="Cambria" w:eastAsia="Cambria" w:hAnsi="Cambria" w:cs="Cambria"/>
                <w:b/>
                <w:color w:val="FFFFFF"/>
              </w:rPr>
              <w:t>Expert  panel:</w:t>
            </w:r>
          </w:p>
          <w:p w14:paraId="389BF563" w14:textId="77777777" w:rsidR="006D7018" w:rsidRDefault="006D7018" w:rsidP="006D7018">
            <w:pPr>
              <w:numPr>
                <w:ilvl w:val="0"/>
                <w:numId w:val="21"/>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Vinod Kumar (panel chairperson), </w:t>
            </w:r>
            <w:r>
              <w:rPr>
                <w:rFonts w:ascii="Cambria" w:eastAsia="Cambria" w:hAnsi="Cambria" w:cs="Cambria"/>
                <w:i/>
                <w:color w:val="FFFFFF"/>
              </w:rPr>
              <w:t>academic panel member;</w:t>
            </w:r>
          </w:p>
          <w:p w14:paraId="5221A5CA" w14:textId="77777777" w:rsidR="006D7018" w:rsidRDefault="006D7018" w:rsidP="006D7018">
            <w:pPr>
              <w:numPr>
                <w:ilvl w:val="0"/>
                <w:numId w:val="21"/>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Prof. Dr. Ruth Shimmo,</w:t>
            </w:r>
            <w:r>
              <w:rPr>
                <w:rFonts w:ascii="Cambria" w:eastAsia="Cambria" w:hAnsi="Cambria" w:cs="Cambria"/>
                <w:i/>
                <w:color w:val="FFFFFF"/>
              </w:rPr>
              <w:t xml:space="preserve"> academic member;</w:t>
            </w:r>
          </w:p>
          <w:p w14:paraId="6FE21384" w14:textId="77777777" w:rsidR="006D7018" w:rsidRDefault="006D7018" w:rsidP="006D7018">
            <w:pPr>
              <w:numPr>
                <w:ilvl w:val="0"/>
                <w:numId w:val="21"/>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Prof. Dr. Gintaras Valinčius,</w:t>
            </w:r>
            <w:r>
              <w:rPr>
                <w:rFonts w:ascii="Cambria" w:eastAsia="Cambria" w:hAnsi="Cambria" w:cs="Cambria"/>
                <w:i/>
                <w:color w:val="FFFFFF"/>
              </w:rPr>
              <w:t xml:space="preserve"> academic member;</w:t>
            </w:r>
          </w:p>
          <w:p w14:paraId="4F13A6B0" w14:textId="77777777" w:rsidR="006D7018" w:rsidRDefault="006D7018" w:rsidP="006D7018">
            <w:pPr>
              <w:numPr>
                <w:ilvl w:val="0"/>
                <w:numId w:val="21"/>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Mr. Rimantas Tuskevičius, </w:t>
            </w:r>
            <w:r>
              <w:rPr>
                <w:rFonts w:ascii="Cambria" w:eastAsia="Cambria" w:hAnsi="Cambria" w:cs="Cambria"/>
                <w:i/>
                <w:color w:val="FFFFFF"/>
              </w:rPr>
              <w:t xml:space="preserve">representative of social partners’; </w:t>
            </w:r>
          </w:p>
          <w:p w14:paraId="3FEE91F8" w14:textId="77777777" w:rsidR="006D7018" w:rsidRDefault="006D7018" w:rsidP="006D7018">
            <w:pPr>
              <w:numPr>
                <w:ilvl w:val="0"/>
                <w:numId w:val="21"/>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Mr. Daniel Šematovič, </w:t>
            </w:r>
            <w:r>
              <w:rPr>
                <w:rFonts w:ascii="Cambria" w:eastAsia="Cambria" w:hAnsi="Cambria" w:cs="Cambria"/>
                <w:i/>
                <w:color w:val="FFFFFF"/>
              </w:rPr>
              <w:t>students’ representative</w:t>
            </w:r>
            <w:r>
              <w:rPr>
                <w:rFonts w:ascii="Cambria" w:eastAsia="Cambria" w:hAnsi="Cambria" w:cs="Cambria"/>
                <w:color w:val="FFFFFF"/>
              </w:rPr>
              <w:t>.</w:t>
            </w:r>
          </w:p>
          <w:p w14:paraId="3E629D60" w14:textId="77777777" w:rsidR="006D7018" w:rsidRDefault="006D7018" w:rsidP="00B07E66">
            <w:pPr>
              <w:tabs>
                <w:tab w:val="left" w:pos="0"/>
              </w:tabs>
              <w:rPr>
                <w:rFonts w:ascii="Cambria" w:eastAsia="Cambria" w:hAnsi="Cambria" w:cs="Cambria"/>
                <w:b/>
                <w:color w:val="FFFFFF"/>
              </w:rPr>
            </w:pPr>
          </w:p>
          <w:p w14:paraId="683C543F" w14:textId="77777777" w:rsidR="006D7018" w:rsidRPr="004715B5" w:rsidRDefault="006D7018" w:rsidP="00B07E66">
            <w:pPr>
              <w:tabs>
                <w:tab w:val="left" w:pos="0"/>
              </w:tabs>
              <w:rPr>
                <w:rFonts w:ascii="Cambria" w:eastAsia="Calibri" w:hAnsi="Cambria"/>
                <w:b/>
                <w:i/>
                <w:color w:val="571C1F"/>
                <w:lang w:eastAsia="lt-LT"/>
              </w:rPr>
            </w:pPr>
            <w:r>
              <w:rPr>
                <w:rFonts w:ascii="Cambria" w:eastAsia="Cambria" w:hAnsi="Cambria" w:cs="Cambria"/>
                <w:b/>
                <w:color w:val="FFFFFF"/>
              </w:rPr>
              <w:t xml:space="preserve">Evaluation coordinator – </w:t>
            </w:r>
            <w:r>
              <w:rPr>
                <w:rFonts w:ascii="Cambria" w:eastAsia="Cambria" w:hAnsi="Cambria" w:cs="Cambria"/>
                <w:b/>
                <w:i/>
                <w:color w:val="FFFFFF"/>
              </w:rPr>
              <w:t>Mr. Gustas Straukas</w:t>
            </w:r>
          </w:p>
        </w:tc>
      </w:tr>
    </w:tbl>
    <w:p w14:paraId="5484A358" w14:textId="77777777" w:rsidR="006D7018" w:rsidRDefault="006D7018" w:rsidP="006D7018">
      <w:pPr>
        <w:pStyle w:val="NoSpacing"/>
        <w:rPr>
          <w:lang w:val="en-GB" w:eastAsia="lt-LT"/>
        </w:rPr>
      </w:pPr>
    </w:p>
    <w:p w14:paraId="7F7B5795" w14:textId="77777777" w:rsidR="006D7018" w:rsidRDefault="006D7018" w:rsidP="006D7018">
      <w:pPr>
        <w:pStyle w:val="NoSpacing"/>
        <w:rPr>
          <w:rFonts w:ascii="Cambria" w:hAnsi="Cambria"/>
          <w:color w:val="136C73"/>
          <w:szCs w:val="24"/>
          <w:lang w:val="en-GB" w:eastAsia="lt-LT"/>
        </w:rPr>
      </w:pPr>
    </w:p>
    <w:p w14:paraId="39DBEF8F" w14:textId="77777777" w:rsidR="006D7018" w:rsidRDefault="006D7018" w:rsidP="006D7018">
      <w:pPr>
        <w:pStyle w:val="NoSpacing"/>
        <w:rPr>
          <w:rFonts w:ascii="Cambria" w:hAnsi="Cambria"/>
          <w:color w:val="136C73"/>
          <w:szCs w:val="24"/>
          <w:lang w:val="en-GB" w:eastAsia="lt-LT"/>
        </w:rPr>
      </w:pPr>
    </w:p>
    <w:p w14:paraId="45820150" w14:textId="77777777" w:rsidR="006D7018" w:rsidRDefault="006D7018" w:rsidP="006D7018">
      <w:pPr>
        <w:pStyle w:val="NoSpacing"/>
        <w:rPr>
          <w:rFonts w:ascii="Cambria" w:hAnsi="Cambria"/>
          <w:color w:val="136C73"/>
          <w:szCs w:val="24"/>
          <w:lang w:val="en-GB" w:eastAsia="lt-LT"/>
        </w:rPr>
      </w:pPr>
    </w:p>
    <w:p w14:paraId="27793507" w14:textId="77777777" w:rsidR="006D7018" w:rsidRDefault="006D7018" w:rsidP="006D7018">
      <w:pPr>
        <w:pStyle w:val="NoSpacing"/>
        <w:rPr>
          <w:rFonts w:ascii="Cambria" w:hAnsi="Cambria"/>
          <w:color w:val="136C73"/>
          <w:szCs w:val="24"/>
          <w:lang w:val="en-GB" w:eastAsia="lt-LT"/>
        </w:rPr>
      </w:pPr>
    </w:p>
    <w:p w14:paraId="6FF414A6" w14:textId="77777777" w:rsidR="006D7018" w:rsidRDefault="006D7018" w:rsidP="006D7018">
      <w:pPr>
        <w:pStyle w:val="NoSpacing"/>
        <w:rPr>
          <w:rFonts w:ascii="Cambria" w:hAnsi="Cambria"/>
          <w:color w:val="136C73"/>
          <w:szCs w:val="24"/>
          <w:lang w:val="en-GB" w:eastAsia="lt-LT"/>
        </w:rPr>
      </w:pPr>
    </w:p>
    <w:p w14:paraId="01C90C9C" w14:textId="77777777" w:rsidR="006D7018" w:rsidRDefault="006D7018" w:rsidP="006D7018">
      <w:pPr>
        <w:pStyle w:val="NoSpacing"/>
        <w:rPr>
          <w:rFonts w:ascii="Cambria" w:hAnsi="Cambria"/>
          <w:color w:val="136C73"/>
          <w:szCs w:val="24"/>
          <w:lang w:val="en-GB" w:eastAsia="lt-LT"/>
        </w:rPr>
      </w:pPr>
    </w:p>
    <w:p w14:paraId="18F56A28" w14:textId="77777777" w:rsidR="006D7018" w:rsidRDefault="006D7018" w:rsidP="006D7018">
      <w:pPr>
        <w:pStyle w:val="NoSpacing"/>
        <w:rPr>
          <w:rFonts w:ascii="Cambria" w:hAnsi="Cambria"/>
          <w:color w:val="136C73"/>
          <w:szCs w:val="24"/>
          <w:lang w:val="en-GB" w:eastAsia="lt-LT"/>
        </w:rPr>
      </w:pPr>
    </w:p>
    <w:p w14:paraId="19F63DD4" w14:textId="77777777" w:rsidR="006D7018" w:rsidRDefault="006D7018" w:rsidP="006D7018">
      <w:pPr>
        <w:pStyle w:val="NoSpacing"/>
        <w:rPr>
          <w:rFonts w:ascii="Cambria" w:hAnsi="Cambria"/>
          <w:color w:val="136C73"/>
          <w:szCs w:val="24"/>
          <w:lang w:val="en-GB" w:eastAsia="lt-LT"/>
        </w:rPr>
      </w:pPr>
    </w:p>
    <w:p w14:paraId="16AEA876" w14:textId="77777777" w:rsidR="006D7018" w:rsidRDefault="006D7018" w:rsidP="006D7018">
      <w:pPr>
        <w:pStyle w:val="NoSpacing"/>
        <w:rPr>
          <w:rFonts w:ascii="Cambria" w:hAnsi="Cambria"/>
          <w:color w:val="136C73"/>
          <w:szCs w:val="24"/>
          <w:lang w:val="en-GB" w:eastAsia="lt-LT"/>
        </w:rPr>
      </w:pPr>
    </w:p>
    <w:p w14:paraId="4581846B" w14:textId="77777777" w:rsidR="006D7018" w:rsidRDefault="006D7018" w:rsidP="006D7018">
      <w:pPr>
        <w:pStyle w:val="NoSpacing"/>
        <w:rPr>
          <w:rFonts w:ascii="Cambria" w:hAnsi="Cambria"/>
          <w:color w:val="136C73"/>
          <w:szCs w:val="24"/>
          <w:lang w:val="en-GB" w:eastAsia="lt-LT"/>
        </w:rPr>
      </w:pPr>
    </w:p>
    <w:p w14:paraId="14C1D6A3" w14:textId="77777777" w:rsidR="006D7018" w:rsidRDefault="006D7018" w:rsidP="006D7018">
      <w:pPr>
        <w:pStyle w:val="NoSpacing"/>
        <w:rPr>
          <w:rFonts w:ascii="Cambria" w:hAnsi="Cambria"/>
          <w:color w:val="136C73"/>
          <w:szCs w:val="24"/>
          <w:lang w:val="en-GB" w:eastAsia="lt-LT"/>
        </w:rPr>
      </w:pPr>
    </w:p>
    <w:p w14:paraId="6B53F5EB" w14:textId="77777777" w:rsidR="006D7018" w:rsidRDefault="006D7018" w:rsidP="006D7018">
      <w:pPr>
        <w:pStyle w:val="NoSpacing"/>
        <w:rPr>
          <w:rFonts w:ascii="Cambria" w:hAnsi="Cambria"/>
          <w:color w:val="136C73"/>
          <w:szCs w:val="24"/>
          <w:lang w:val="en-GB" w:eastAsia="lt-LT"/>
        </w:rPr>
      </w:pPr>
    </w:p>
    <w:p w14:paraId="0F0E15E3" w14:textId="77777777" w:rsidR="006D7018" w:rsidRPr="00020165" w:rsidRDefault="006D7018" w:rsidP="006D7018">
      <w:pPr>
        <w:pStyle w:val="NoSpacing"/>
        <w:rPr>
          <w:rFonts w:ascii="Cambria" w:hAnsi="Cambria"/>
          <w:color w:val="136C73"/>
          <w:szCs w:val="24"/>
          <w:lang w:val="en-GB" w:eastAsia="lt-LT"/>
        </w:rPr>
      </w:pPr>
      <w:r w:rsidRPr="00020165">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D7018" w:rsidRPr="00020165" w14:paraId="4BCB2097" w14:textId="77777777" w:rsidTr="00B07E66">
        <w:tc>
          <w:tcPr>
            <w:tcW w:w="460" w:type="dxa"/>
            <w:shd w:val="clear" w:color="auto" w:fill="auto"/>
            <w:vAlign w:val="center"/>
          </w:tcPr>
          <w:p w14:paraId="2A6A4CF4" w14:textId="77777777" w:rsidR="006D7018" w:rsidRPr="00020165" w:rsidRDefault="006D7018" w:rsidP="00B07E66">
            <w:pPr>
              <w:pStyle w:val="NoSpacing"/>
              <w:rPr>
                <w:rFonts w:ascii="Cambria" w:hAnsi="Cambria"/>
                <w:color w:val="136C73"/>
                <w:szCs w:val="24"/>
                <w:lang w:val="en-GB" w:eastAsia="lt-LT"/>
              </w:rPr>
            </w:pPr>
            <w:r w:rsidRPr="00020165">
              <w:rPr>
                <w:rFonts w:ascii="Cambria" w:hAnsi="Cambria"/>
                <w:color w:val="136C73"/>
                <w:szCs w:val="24"/>
                <w:lang w:val="en-GB" w:eastAsia="lt-LT"/>
              </w:rPr>
              <w:t>©</w:t>
            </w:r>
          </w:p>
        </w:tc>
        <w:tc>
          <w:tcPr>
            <w:tcW w:w="6848" w:type="dxa"/>
            <w:shd w:val="clear" w:color="auto" w:fill="auto"/>
          </w:tcPr>
          <w:p w14:paraId="4B16FBEA" w14:textId="77777777" w:rsidR="006D7018" w:rsidRPr="00020165" w:rsidRDefault="006D7018" w:rsidP="00B07E66">
            <w:pPr>
              <w:pStyle w:val="NoSpacing"/>
              <w:rPr>
                <w:rFonts w:ascii="Cambria" w:hAnsi="Cambria"/>
                <w:color w:val="136C73"/>
                <w:szCs w:val="24"/>
                <w:lang w:val="en-GB" w:eastAsia="lt-LT"/>
              </w:rPr>
            </w:pPr>
            <w:r w:rsidRPr="00020165">
              <w:rPr>
                <w:rFonts w:ascii="Cambria" w:hAnsi="Cambria"/>
                <w:color w:val="136C73"/>
                <w:szCs w:val="24"/>
                <w:lang w:val="en-GB" w:eastAsia="lt-LT"/>
              </w:rPr>
              <w:t>Centre for Quality Assessment in Higher Education</w:t>
            </w:r>
          </w:p>
        </w:tc>
      </w:tr>
    </w:tbl>
    <w:p w14:paraId="4AAE1FDD" w14:textId="77777777" w:rsidR="006D7018" w:rsidRPr="00020165" w:rsidRDefault="006D7018" w:rsidP="006D7018">
      <w:pPr>
        <w:rPr>
          <w:rFonts w:ascii="Cambria" w:eastAsia="Calibri" w:hAnsi="Cambria"/>
          <w:color w:val="136C73"/>
          <w:sz w:val="28"/>
          <w:szCs w:val="28"/>
          <w:lang w:eastAsia="lt-LT"/>
        </w:rPr>
      </w:pPr>
    </w:p>
    <w:p w14:paraId="1509476A" w14:textId="77777777" w:rsidR="006D7018" w:rsidRPr="006D1CFD" w:rsidRDefault="006D7018" w:rsidP="006D7018">
      <w:pPr>
        <w:pStyle w:val="Footer"/>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Vilnius</w:t>
      </w:r>
    </w:p>
    <w:p w14:paraId="442A68E6" w14:textId="25EFDC3D" w:rsidR="00A41F4A" w:rsidRPr="006D1CFD" w:rsidRDefault="006D7018" w:rsidP="00F019E3">
      <w:pPr>
        <w:pStyle w:val="Footer"/>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202</w:t>
      </w:r>
      <w:r>
        <w:rPr>
          <w:rFonts w:ascii="Cambria" w:eastAsia="Calibri" w:hAnsi="Cambria" w:cs="Times New Roman"/>
          <w:color w:val="136C73"/>
          <w:sz w:val="24"/>
          <w:szCs w:val="24"/>
          <w:lang w:val="en-GB" w:eastAsia="lt-LT"/>
        </w:rPr>
        <w:t>2</w:t>
      </w:r>
    </w:p>
    <w:p w14:paraId="6ED566A1" w14:textId="77777777" w:rsidR="00A41F4A" w:rsidRDefault="00A41F4A" w:rsidP="00A41F4A">
      <w:pPr>
        <w:jc w:val="center"/>
        <w:rPr>
          <w:rFonts w:ascii="Cambria" w:eastAsia="Cambria" w:hAnsi="Cambria" w:cs="Cambria"/>
          <w:b/>
          <w:color w:val="136C73"/>
          <w:sz w:val="36"/>
          <w:szCs w:val="28"/>
        </w:rPr>
      </w:pPr>
      <w:r w:rsidRPr="00A41F4A">
        <w:rPr>
          <w:rFonts w:ascii="Cambria" w:eastAsia="Cambria" w:hAnsi="Cambria" w:cs="Cambria"/>
          <w:b/>
          <w:color w:val="136C73"/>
          <w:sz w:val="36"/>
          <w:szCs w:val="28"/>
        </w:rPr>
        <w:lastRenderedPageBreak/>
        <w:t>Study Field Data</w:t>
      </w:r>
    </w:p>
    <w:p w14:paraId="171F0328" w14:textId="77777777" w:rsidR="00F019E3" w:rsidRPr="00A41F4A" w:rsidRDefault="00F019E3" w:rsidP="00A41F4A">
      <w:pPr>
        <w:jc w:val="center"/>
        <w:rPr>
          <w:rFonts w:ascii="Cambria" w:eastAsia="Cambria" w:hAnsi="Cambria" w:cs="Cambria"/>
          <w:b/>
          <w:color w:val="136C73"/>
          <w:sz w:val="36"/>
          <w:szCs w:val="28"/>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2"/>
        <w:gridCol w:w="2126"/>
        <w:gridCol w:w="2127"/>
        <w:gridCol w:w="2409"/>
      </w:tblGrid>
      <w:tr w:rsidR="00A41F4A" w14:paraId="32F44085" w14:textId="77777777" w:rsidTr="00B07E66">
        <w:trPr>
          <w:trHeight w:val="510"/>
        </w:trPr>
        <w:tc>
          <w:tcPr>
            <w:tcW w:w="3092" w:type="dxa"/>
            <w:shd w:val="clear" w:color="auto" w:fill="EEECE1"/>
            <w:vAlign w:val="center"/>
          </w:tcPr>
          <w:p w14:paraId="0BCF185E" w14:textId="77777777" w:rsidR="00A41F4A" w:rsidRDefault="00A41F4A" w:rsidP="00B07E66">
            <w:pPr>
              <w:rPr>
                <w:rFonts w:ascii="Cambria" w:eastAsia="Cambria" w:hAnsi="Cambria" w:cs="Cambria"/>
                <w:color w:val="136C73"/>
              </w:rPr>
            </w:pPr>
            <w:r>
              <w:rPr>
                <w:rFonts w:ascii="Cambria" w:eastAsia="Cambria" w:hAnsi="Cambria" w:cs="Cambria"/>
                <w:color w:val="136C73"/>
              </w:rPr>
              <w:t>Title of the study programme</w:t>
            </w:r>
          </w:p>
        </w:tc>
        <w:tc>
          <w:tcPr>
            <w:tcW w:w="2126" w:type="dxa"/>
            <w:shd w:val="clear" w:color="auto" w:fill="FFFFFF"/>
            <w:vAlign w:val="center"/>
          </w:tcPr>
          <w:p w14:paraId="22E67497" w14:textId="77777777" w:rsidR="00A41F4A" w:rsidRDefault="00A41F4A" w:rsidP="00B07E66">
            <w:pPr>
              <w:rPr>
                <w:rFonts w:ascii="Cambria" w:eastAsia="Cambria" w:hAnsi="Cambria" w:cs="Cambria"/>
                <w:b/>
                <w:i/>
              </w:rPr>
            </w:pPr>
            <w:r>
              <w:rPr>
                <w:rFonts w:ascii="Cambria" w:eastAsia="Cambria" w:hAnsi="Cambria" w:cs="Cambria"/>
                <w:b/>
                <w:i/>
              </w:rPr>
              <w:t xml:space="preserve">Bioengineering </w:t>
            </w:r>
          </w:p>
        </w:tc>
        <w:tc>
          <w:tcPr>
            <w:tcW w:w="2127" w:type="dxa"/>
            <w:shd w:val="clear" w:color="auto" w:fill="FFFFFF"/>
            <w:vAlign w:val="center"/>
          </w:tcPr>
          <w:p w14:paraId="7E137F4C" w14:textId="77777777" w:rsidR="00A41F4A" w:rsidRDefault="00A41F4A" w:rsidP="00B07E66">
            <w:pPr>
              <w:rPr>
                <w:rFonts w:ascii="Cambria" w:eastAsia="Cambria" w:hAnsi="Cambria" w:cs="Cambria"/>
                <w:b/>
                <w:i/>
              </w:rPr>
            </w:pPr>
            <w:r>
              <w:rPr>
                <w:rFonts w:ascii="Cambria" w:eastAsia="Cambria" w:hAnsi="Cambria" w:cs="Cambria"/>
                <w:b/>
                <w:i/>
              </w:rPr>
              <w:t xml:space="preserve">Bioengineering </w:t>
            </w:r>
          </w:p>
        </w:tc>
        <w:tc>
          <w:tcPr>
            <w:tcW w:w="2409" w:type="dxa"/>
            <w:shd w:val="clear" w:color="auto" w:fill="FFFFFF"/>
            <w:vAlign w:val="center"/>
          </w:tcPr>
          <w:p w14:paraId="4D077A86" w14:textId="77777777" w:rsidR="00A41F4A" w:rsidRDefault="00A41F4A" w:rsidP="00B07E66">
            <w:pPr>
              <w:rPr>
                <w:rFonts w:ascii="Cambria" w:eastAsia="Cambria" w:hAnsi="Cambria" w:cs="Cambria"/>
                <w:b/>
                <w:i/>
              </w:rPr>
            </w:pPr>
            <w:r>
              <w:rPr>
                <w:rFonts w:ascii="Cambria" w:eastAsia="Cambria" w:hAnsi="Cambria" w:cs="Cambria"/>
                <w:b/>
                <w:i/>
              </w:rPr>
              <w:t>Nanobiotechnology</w:t>
            </w:r>
          </w:p>
        </w:tc>
      </w:tr>
      <w:tr w:rsidR="00A41F4A" w14:paraId="08435C23" w14:textId="77777777" w:rsidTr="00B07E66">
        <w:trPr>
          <w:trHeight w:val="510"/>
        </w:trPr>
        <w:tc>
          <w:tcPr>
            <w:tcW w:w="3092" w:type="dxa"/>
            <w:shd w:val="clear" w:color="auto" w:fill="EEECE1"/>
            <w:vAlign w:val="center"/>
          </w:tcPr>
          <w:p w14:paraId="5F5BFFFD" w14:textId="77777777" w:rsidR="00A41F4A" w:rsidRDefault="00A41F4A" w:rsidP="00B07E66">
            <w:pPr>
              <w:rPr>
                <w:rFonts w:ascii="Cambria" w:eastAsia="Cambria" w:hAnsi="Cambria" w:cs="Cambria"/>
                <w:color w:val="136C73"/>
              </w:rPr>
            </w:pPr>
            <w:r>
              <w:rPr>
                <w:rFonts w:ascii="Cambria" w:eastAsia="Cambria" w:hAnsi="Cambria" w:cs="Cambria"/>
                <w:color w:val="136C73"/>
              </w:rPr>
              <w:t>State code</w:t>
            </w:r>
          </w:p>
        </w:tc>
        <w:tc>
          <w:tcPr>
            <w:tcW w:w="2126" w:type="dxa"/>
            <w:vAlign w:val="center"/>
          </w:tcPr>
          <w:p w14:paraId="6778664C" w14:textId="77777777" w:rsidR="00A41F4A" w:rsidRDefault="00A41F4A" w:rsidP="00B07E66">
            <w:pPr>
              <w:rPr>
                <w:color w:val="000000"/>
              </w:rPr>
            </w:pPr>
            <w:r>
              <w:t>6121FX011</w:t>
            </w:r>
          </w:p>
        </w:tc>
        <w:tc>
          <w:tcPr>
            <w:tcW w:w="2127" w:type="dxa"/>
            <w:vAlign w:val="center"/>
          </w:tcPr>
          <w:p w14:paraId="10F96633" w14:textId="77777777" w:rsidR="00A41F4A" w:rsidRDefault="00A41F4A" w:rsidP="00B07E66">
            <w:pPr>
              <w:rPr>
                <w:color w:val="000000"/>
              </w:rPr>
            </w:pPr>
            <w:r>
              <w:t>6211FX017</w:t>
            </w:r>
          </w:p>
        </w:tc>
        <w:tc>
          <w:tcPr>
            <w:tcW w:w="2409" w:type="dxa"/>
            <w:vAlign w:val="center"/>
          </w:tcPr>
          <w:p w14:paraId="4AD27E48" w14:textId="77777777" w:rsidR="00A41F4A" w:rsidRDefault="00A41F4A" w:rsidP="00B07E66">
            <w:pPr>
              <w:rPr>
                <w:color w:val="000000"/>
              </w:rPr>
            </w:pPr>
            <w:r>
              <w:t>6211FX018</w:t>
            </w:r>
          </w:p>
        </w:tc>
      </w:tr>
      <w:tr w:rsidR="00A41F4A" w14:paraId="7E0AE041" w14:textId="77777777" w:rsidTr="00B07E66">
        <w:trPr>
          <w:trHeight w:val="510"/>
        </w:trPr>
        <w:tc>
          <w:tcPr>
            <w:tcW w:w="3092" w:type="dxa"/>
            <w:shd w:val="clear" w:color="auto" w:fill="EEECE1"/>
            <w:vAlign w:val="center"/>
          </w:tcPr>
          <w:p w14:paraId="1B32653D" w14:textId="77777777" w:rsidR="00A41F4A" w:rsidRDefault="00A41F4A" w:rsidP="00B07E66">
            <w:pPr>
              <w:rPr>
                <w:rFonts w:ascii="Cambria" w:eastAsia="Cambria" w:hAnsi="Cambria" w:cs="Cambria"/>
                <w:color w:val="136C73"/>
              </w:rPr>
            </w:pPr>
            <w:r>
              <w:rPr>
                <w:rFonts w:ascii="Cambria" w:eastAsia="Cambria" w:hAnsi="Cambria" w:cs="Cambria"/>
                <w:color w:val="136C73"/>
              </w:rPr>
              <w:t>Type of studies</w:t>
            </w:r>
          </w:p>
        </w:tc>
        <w:tc>
          <w:tcPr>
            <w:tcW w:w="2126" w:type="dxa"/>
            <w:vAlign w:val="center"/>
          </w:tcPr>
          <w:p w14:paraId="77628350" w14:textId="4FD4EEF2" w:rsidR="00A41F4A" w:rsidRDefault="00A41F4A" w:rsidP="00B07E66">
            <w:pPr>
              <w:rPr>
                <w:rFonts w:ascii="Cambria" w:eastAsia="Cambria" w:hAnsi="Cambria" w:cs="Cambria"/>
              </w:rPr>
            </w:pPr>
            <w:r>
              <w:rPr>
                <w:rFonts w:ascii="Cambria" w:eastAsia="Cambria" w:hAnsi="Cambria" w:cs="Cambria"/>
              </w:rPr>
              <w:t>University studies</w:t>
            </w:r>
          </w:p>
        </w:tc>
        <w:tc>
          <w:tcPr>
            <w:tcW w:w="2127" w:type="dxa"/>
            <w:vAlign w:val="center"/>
          </w:tcPr>
          <w:p w14:paraId="19549012" w14:textId="53070844" w:rsidR="00A41F4A" w:rsidRDefault="00A41F4A" w:rsidP="00B07E66">
            <w:pPr>
              <w:rPr>
                <w:rFonts w:ascii="Cambria" w:eastAsia="Cambria" w:hAnsi="Cambria" w:cs="Cambria"/>
              </w:rPr>
            </w:pPr>
            <w:r>
              <w:rPr>
                <w:rFonts w:ascii="Cambria" w:eastAsia="Cambria" w:hAnsi="Cambria" w:cs="Cambria"/>
              </w:rPr>
              <w:t>University studies</w:t>
            </w:r>
          </w:p>
        </w:tc>
        <w:tc>
          <w:tcPr>
            <w:tcW w:w="2409" w:type="dxa"/>
            <w:vAlign w:val="center"/>
          </w:tcPr>
          <w:p w14:paraId="5C27CDB1" w14:textId="6F23FF53" w:rsidR="00A41F4A" w:rsidRDefault="00A41F4A" w:rsidP="00B07E66">
            <w:pPr>
              <w:rPr>
                <w:rFonts w:ascii="Cambria" w:eastAsia="Cambria" w:hAnsi="Cambria" w:cs="Cambria"/>
              </w:rPr>
            </w:pPr>
            <w:r>
              <w:rPr>
                <w:rFonts w:ascii="Cambria" w:eastAsia="Cambria" w:hAnsi="Cambria" w:cs="Cambria"/>
              </w:rPr>
              <w:t>University studies</w:t>
            </w:r>
          </w:p>
        </w:tc>
      </w:tr>
      <w:tr w:rsidR="00A41F4A" w14:paraId="2409E7D1" w14:textId="77777777" w:rsidTr="00B07E66">
        <w:trPr>
          <w:trHeight w:val="510"/>
        </w:trPr>
        <w:tc>
          <w:tcPr>
            <w:tcW w:w="3092" w:type="dxa"/>
            <w:shd w:val="clear" w:color="auto" w:fill="EEECE1"/>
            <w:vAlign w:val="center"/>
          </w:tcPr>
          <w:p w14:paraId="024A1F78" w14:textId="77777777" w:rsidR="00A41F4A" w:rsidRDefault="00A41F4A" w:rsidP="00B07E66">
            <w:pPr>
              <w:rPr>
                <w:rFonts w:ascii="Cambria" w:eastAsia="Cambria" w:hAnsi="Cambria" w:cs="Cambria"/>
                <w:color w:val="136C73"/>
              </w:rPr>
            </w:pPr>
            <w:r>
              <w:rPr>
                <w:rFonts w:ascii="Cambria" w:eastAsia="Cambria" w:hAnsi="Cambria" w:cs="Cambria"/>
                <w:color w:val="136C73"/>
              </w:rPr>
              <w:t>Cycle of studies</w:t>
            </w:r>
          </w:p>
        </w:tc>
        <w:tc>
          <w:tcPr>
            <w:tcW w:w="2126" w:type="dxa"/>
            <w:vAlign w:val="center"/>
          </w:tcPr>
          <w:p w14:paraId="70A5E9D3" w14:textId="77777777" w:rsidR="00A41F4A" w:rsidRDefault="00A41F4A" w:rsidP="00B07E66">
            <w:pPr>
              <w:rPr>
                <w:rFonts w:ascii="Cambria" w:eastAsia="Cambria" w:hAnsi="Cambria" w:cs="Cambria"/>
              </w:rPr>
            </w:pPr>
            <w:r>
              <w:rPr>
                <w:rFonts w:ascii="Cambria" w:eastAsia="Cambria" w:hAnsi="Cambria" w:cs="Cambria"/>
              </w:rPr>
              <w:t>First</w:t>
            </w:r>
          </w:p>
        </w:tc>
        <w:tc>
          <w:tcPr>
            <w:tcW w:w="2127" w:type="dxa"/>
            <w:vAlign w:val="center"/>
          </w:tcPr>
          <w:p w14:paraId="28083C71" w14:textId="77777777" w:rsidR="00A41F4A" w:rsidRDefault="00A41F4A" w:rsidP="00B07E66">
            <w:pPr>
              <w:rPr>
                <w:rFonts w:ascii="Cambria" w:eastAsia="Cambria" w:hAnsi="Cambria" w:cs="Cambria"/>
              </w:rPr>
            </w:pPr>
            <w:r>
              <w:rPr>
                <w:rFonts w:ascii="Cambria" w:eastAsia="Cambria" w:hAnsi="Cambria" w:cs="Cambria"/>
              </w:rPr>
              <w:t>Second</w:t>
            </w:r>
          </w:p>
        </w:tc>
        <w:tc>
          <w:tcPr>
            <w:tcW w:w="2409" w:type="dxa"/>
            <w:vAlign w:val="center"/>
          </w:tcPr>
          <w:p w14:paraId="5F037E1C" w14:textId="77777777" w:rsidR="00A41F4A" w:rsidRDefault="00A41F4A" w:rsidP="00B07E66">
            <w:pPr>
              <w:rPr>
                <w:rFonts w:ascii="Cambria" w:eastAsia="Cambria" w:hAnsi="Cambria" w:cs="Cambria"/>
              </w:rPr>
            </w:pPr>
            <w:r>
              <w:rPr>
                <w:rFonts w:ascii="Cambria" w:eastAsia="Cambria" w:hAnsi="Cambria" w:cs="Cambria"/>
              </w:rPr>
              <w:t>Second</w:t>
            </w:r>
          </w:p>
        </w:tc>
      </w:tr>
      <w:tr w:rsidR="00A41F4A" w14:paraId="3DF8836D" w14:textId="77777777" w:rsidTr="00B07E66">
        <w:trPr>
          <w:trHeight w:val="510"/>
        </w:trPr>
        <w:tc>
          <w:tcPr>
            <w:tcW w:w="3092" w:type="dxa"/>
            <w:shd w:val="clear" w:color="auto" w:fill="EEECE1"/>
            <w:vAlign w:val="center"/>
          </w:tcPr>
          <w:p w14:paraId="2B0F0921" w14:textId="77777777" w:rsidR="00A41F4A" w:rsidRDefault="00A41F4A" w:rsidP="00B07E66">
            <w:pPr>
              <w:rPr>
                <w:rFonts w:ascii="Cambria" w:eastAsia="Cambria" w:hAnsi="Cambria" w:cs="Cambria"/>
                <w:color w:val="136C73"/>
              </w:rPr>
            </w:pPr>
            <w:r>
              <w:rPr>
                <w:rFonts w:ascii="Cambria" w:eastAsia="Cambria" w:hAnsi="Cambria" w:cs="Cambria"/>
                <w:color w:val="136C73"/>
              </w:rPr>
              <w:t>Mode of study and duration (in years)</w:t>
            </w:r>
          </w:p>
        </w:tc>
        <w:tc>
          <w:tcPr>
            <w:tcW w:w="2126" w:type="dxa"/>
            <w:vAlign w:val="center"/>
          </w:tcPr>
          <w:p w14:paraId="7ADE0669" w14:textId="77777777" w:rsidR="00A41F4A" w:rsidRDefault="00A41F4A" w:rsidP="00B07E66">
            <w:pPr>
              <w:rPr>
                <w:rFonts w:ascii="Cambria" w:eastAsia="Cambria" w:hAnsi="Cambria" w:cs="Cambria"/>
              </w:rPr>
            </w:pPr>
            <w:r>
              <w:rPr>
                <w:rFonts w:ascii="Cambria" w:eastAsia="Cambria" w:hAnsi="Cambria" w:cs="Cambria"/>
              </w:rPr>
              <w:t>Fulltime (4 years)</w:t>
            </w:r>
          </w:p>
        </w:tc>
        <w:tc>
          <w:tcPr>
            <w:tcW w:w="2127" w:type="dxa"/>
            <w:vAlign w:val="center"/>
          </w:tcPr>
          <w:p w14:paraId="32A8D8AA" w14:textId="77777777" w:rsidR="00A41F4A" w:rsidRDefault="00A41F4A" w:rsidP="00B07E66">
            <w:pPr>
              <w:rPr>
                <w:rFonts w:ascii="Cambria" w:eastAsia="Cambria" w:hAnsi="Cambria" w:cs="Cambria"/>
              </w:rPr>
            </w:pPr>
            <w:r>
              <w:rPr>
                <w:rFonts w:ascii="Cambria" w:eastAsia="Cambria" w:hAnsi="Cambria" w:cs="Cambria"/>
              </w:rPr>
              <w:t>Fulltime (2 years)</w:t>
            </w:r>
          </w:p>
        </w:tc>
        <w:tc>
          <w:tcPr>
            <w:tcW w:w="2409" w:type="dxa"/>
            <w:vAlign w:val="center"/>
          </w:tcPr>
          <w:p w14:paraId="128CC89A" w14:textId="77777777" w:rsidR="00A41F4A" w:rsidRDefault="00A41F4A" w:rsidP="00B07E66">
            <w:pPr>
              <w:rPr>
                <w:rFonts w:ascii="Cambria" w:eastAsia="Cambria" w:hAnsi="Cambria" w:cs="Cambria"/>
              </w:rPr>
            </w:pPr>
            <w:r>
              <w:rPr>
                <w:rFonts w:ascii="Cambria" w:eastAsia="Cambria" w:hAnsi="Cambria" w:cs="Cambria"/>
              </w:rPr>
              <w:t>Fulltime (2 years)</w:t>
            </w:r>
          </w:p>
        </w:tc>
      </w:tr>
      <w:tr w:rsidR="00A41F4A" w14:paraId="5BB0AC61" w14:textId="77777777" w:rsidTr="00B07E66">
        <w:trPr>
          <w:trHeight w:val="510"/>
        </w:trPr>
        <w:tc>
          <w:tcPr>
            <w:tcW w:w="3092" w:type="dxa"/>
            <w:shd w:val="clear" w:color="auto" w:fill="EEECE1"/>
            <w:vAlign w:val="center"/>
          </w:tcPr>
          <w:p w14:paraId="01D6D161" w14:textId="77777777" w:rsidR="00A41F4A" w:rsidRDefault="00A41F4A" w:rsidP="00B07E66">
            <w:pPr>
              <w:rPr>
                <w:rFonts w:ascii="Cambria" w:eastAsia="Cambria" w:hAnsi="Cambria" w:cs="Cambria"/>
                <w:color w:val="136C73"/>
              </w:rPr>
            </w:pPr>
            <w:r>
              <w:rPr>
                <w:rFonts w:ascii="Cambria" w:eastAsia="Cambria" w:hAnsi="Cambria" w:cs="Cambria"/>
                <w:color w:val="136C73"/>
              </w:rPr>
              <w:t>Credit volume</w:t>
            </w:r>
          </w:p>
        </w:tc>
        <w:tc>
          <w:tcPr>
            <w:tcW w:w="2126" w:type="dxa"/>
            <w:vAlign w:val="center"/>
          </w:tcPr>
          <w:p w14:paraId="292B357B" w14:textId="77777777" w:rsidR="00A41F4A" w:rsidRDefault="00A41F4A" w:rsidP="00B07E66">
            <w:pPr>
              <w:rPr>
                <w:rFonts w:ascii="Cambria" w:eastAsia="Cambria" w:hAnsi="Cambria" w:cs="Cambria"/>
              </w:rPr>
            </w:pPr>
            <w:r>
              <w:rPr>
                <w:rFonts w:ascii="Cambria" w:eastAsia="Cambria" w:hAnsi="Cambria" w:cs="Cambria"/>
              </w:rPr>
              <w:t>240</w:t>
            </w:r>
          </w:p>
        </w:tc>
        <w:tc>
          <w:tcPr>
            <w:tcW w:w="2127" w:type="dxa"/>
            <w:vAlign w:val="center"/>
          </w:tcPr>
          <w:p w14:paraId="79AF6ED9" w14:textId="77777777" w:rsidR="00A41F4A" w:rsidRDefault="00A41F4A" w:rsidP="00B07E66">
            <w:pPr>
              <w:rPr>
                <w:rFonts w:ascii="Cambria" w:eastAsia="Cambria" w:hAnsi="Cambria" w:cs="Cambria"/>
              </w:rPr>
            </w:pPr>
            <w:r>
              <w:rPr>
                <w:rFonts w:ascii="Cambria" w:eastAsia="Cambria" w:hAnsi="Cambria" w:cs="Cambria"/>
              </w:rPr>
              <w:t>120</w:t>
            </w:r>
          </w:p>
        </w:tc>
        <w:tc>
          <w:tcPr>
            <w:tcW w:w="2409" w:type="dxa"/>
            <w:vAlign w:val="center"/>
          </w:tcPr>
          <w:p w14:paraId="5A3C7065" w14:textId="77777777" w:rsidR="00A41F4A" w:rsidRDefault="00A41F4A" w:rsidP="00B07E66">
            <w:pPr>
              <w:rPr>
                <w:rFonts w:ascii="Cambria" w:eastAsia="Cambria" w:hAnsi="Cambria" w:cs="Cambria"/>
              </w:rPr>
            </w:pPr>
            <w:r>
              <w:rPr>
                <w:rFonts w:ascii="Cambria" w:eastAsia="Cambria" w:hAnsi="Cambria" w:cs="Cambria"/>
              </w:rPr>
              <w:t>120</w:t>
            </w:r>
          </w:p>
        </w:tc>
      </w:tr>
      <w:tr w:rsidR="00A41F4A" w14:paraId="3A430919" w14:textId="77777777" w:rsidTr="00B07E66">
        <w:trPr>
          <w:trHeight w:val="510"/>
        </w:trPr>
        <w:tc>
          <w:tcPr>
            <w:tcW w:w="3092" w:type="dxa"/>
            <w:shd w:val="clear" w:color="auto" w:fill="EEECE1"/>
            <w:vAlign w:val="center"/>
          </w:tcPr>
          <w:p w14:paraId="23D1EF57" w14:textId="77777777" w:rsidR="00A41F4A" w:rsidRDefault="00A41F4A" w:rsidP="00B07E66">
            <w:pPr>
              <w:rPr>
                <w:rFonts w:ascii="Cambria" w:eastAsia="Cambria" w:hAnsi="Cambria" w:cs="Cambria"/>
                <w:color w:val="136C73"/>
              </w:rPr>
            </w:pPr>
            <w:r>
              <w:rPr>
                <w:rFonts w:ascii="Cambria" w:eastAsia="Cambria" w:hAnsi="Cambria" w:cs="Cambria"/>
                <w:color w:val="136C73"/>
              </w:rPr>
              <w:t>Qualification degree and (or) professional qualification</w:t>
            </w:r>
          </w:p>
        </w:tc>
        <w:tc>
          <w:tcPr>
            <w:tcW w:w="2126" w:type="dxa"/>
            <w:vAlign w:val="center"/>
          </w:tcPr>
          <w:p w14:paraId="47D797E0" w14:textId="77777777" w:rsidR="00A41F4A" w:rsidRDefault="00A41F4A" w:rsidP="00B07E66">
            <w:pPr>
              <w:rPr>
                <w:rFonts w:ascii="Cambria" w:eastAsia="Cambria" w:hAnsi="Cambria" w:cs="Cambria"/>
              </w:rPr>
            </w:pPr>
            <w:r>
              <w:rPr>
                <w:rFonts w:ascii="Cambria" w:eastAsia="Cambria" w:hAnsi="Cambria" w:cs="Cambria"/>
              </w:rPr>
              <w:t>Bachelor of Technology sciences</w:t>
            </w:r>
          </w:p>
        </w:tc>
        <w:tc>
          <w:tcPr>
            <w:tcW w:w="2127" w:type="dxa"/>
            <w:vAlign w:val="center"/>
          </w:tcPr>
          <w:p w14:paraId="34EA39DA" w14:textId="77777777" w:rsidR="00A41F4A" w:rsidRDefault="00A41F4A" w:rsidP="00B07E66">
            <w:pPr>
              <w:rPr>
                <w:rFonts w:ascii="Cambria" w:eastAsia="Cambria" w:hAnsi="Cambria" w:cs="Cambria"/>
              </w:rPr>
            </w:pPr>
            <w:r>
              <w:rPr>
                <w:rFonts w:ascii="Cambria" w:eastAsia="Cambria" w:hAnsi="Cambria" w:cs="Cambria"/>
              </w:rPr>
              <w:t>Master of Technology sciences</w:t>
            </w:r>
          </w:p>
        </w:tc>
        <w:tc>
          <w:tcPr>
            <w:tcW w:w="2409" w:type="dxa"/>
            <w:vAlign w:val="center"/>
          </w:tcPr>
          <w:p w14:paraId="18BA32FE" w14:textId="77777777" w:rsidR="00A41F4A" w:rsidRDefault="00A41F4A" w:rsidP="00B07E66">
            <w:pPr>
              <w:rPr>
                <w:rFonts w:ascii="Cambria" w:eastAsia="Cambria" w:hAnsi="Cambria" w:cs="Cambria"/>
              </w:rPr>
            </w:pPr>
            <w:r>
              <w:rPr>
                <w:rFonts w:ascii="Cambria" w:eastAsia="Cambria" w:hAnsi="Cambria" w:cs="Cambria"/>
              </w:rPr>
              <w:t>Master of Technology sciences</w:t>
            </w:r>
          </w:p>
        </w:tc>
      </w:tr>
      <w:tr w:rsidR="00A41F4A" w14:paraId="0638749C" w14:textId="77777777" w:rsidTr="00B07E66">
        <w:trPr>
          <w:trHeight w:val="510"/>
        </w:trPr>
        <w:tc>
          <w:tcPr>
            <w:tcW w:w="3092" w:type="dxa"/>
            <w:shd w:val="clear" w:color="auto" w:fill="EEECE1"/>
            <w:vAlign w:val="center"/>
          </w:tcPr>
          <w:p w14:paraId="38C0E138" w14:textId="77777777" w:rsidR="00A41F4A" w:rsidRDefault="00A41F4A" w:rsidP="00B07E66">
            <w:pPr>
              <w:rPr>
                <w:rFonts w:ascii="Cambria" w:eastAsia="Cambria" w:hAnsi="Cambria" w:cs="Cambria"/>
                <w:color w:val="136C73"/>
              </w:rPr>
            </w:pPr>
            <w:r>
              <w:rPr>
                <w:rFonts w:ascii="Cambria" w:eastAsia="Cambria" w:hAnsi="Cambria" w:cs="Cambria"/>
                <w:color w:val="136C73"/>
              </w:rPr>
              <w:t>Language of instruction</w:t>
            </w:r>
          </w:p>
        </w:tc>
        <w:tc>
          <w:tcPr>
            <w:tcW w:w="2126" w:type="dxa"/>
            <w:vAlign w:val="center"/>
          </w:tcPr>
          <w:p w14:paraId="5A8CF2B7" w14:textId="77777777" w:rsidR="00A41F4A" w:rsidRDefault="00A41F4A" w:rsidP="00B07E66">
            <w:pPr>
              <w:rPr>
                <w:rFonts w:ascii="Cambria" w:eastAsia="Cambria" w:hAnsi="Cambria" w:cs="Cambria"/>
              </w:rPr>
            </w:pPr>
            <w:r>
              <w:rPr>
                <w:rFonts w:ascii="Cambria" w:eastAsia="Cambria" w:hAnsi="Cambria" w:cs="Cambria"/>
              </w:rPr>
              <w:t>Lithuanian and English</w:t>
            </w:r>
          </w:p>
        </w:tc>
        <w:tc>
          <w:tcPr>
            <w:tcW w:w="2127" w:type="dxa"/>
            <w:vAlign w:val="center"/>
          </w:tcPr>
          <w:p w14:paraId="6C483A5C" w14:textId="77777777" w:rsidR="00A41F4A" w:rsidRDefault="00A41F4A" w:rsidP="00B07E66">
            <w:pPr>
              <w:rPr>
                <w:rFonts w:ascii="Cambria" w:eastAsia="Cambria" w:hAnsi="Cambria" w:cs="Cambria"/>
              </w:rPr>
            </w:pPr>
            <w:r>
              <w:rPr>
                <w:rFonts w:ascii="Cambria" w:eastAsia="Cambria" w:hAnsi="Cambria" w:cs="Cambria"/>
              </w:rPr>
              <w:t>Lithuanian</w:t>
            </w:r>
          </w:p>
        </w:tc>
        <w:tc>
          <w:tcPr>
            <w:tcW w:w="2409" w:type="dxa"/>
            <w:vAlign w:val="center"/>
          </w:tcPr>
          <w:p w14:paraId="29F3BA22" w14:textId="77777777" w:rsidR="00A41F4A" w:rsidRDefault="00A41F4A" w:rsidP="00B07E66">
            <w:pPr>
              <w:rPr>
                <w:rFonts w:ascii="Cambria" w:eastAsia="Cambria" w:hAnsi="Cambria" w:cs="Cambria"/>
              </w:rPr>
            </w:pPr>
            <w:r>
              <w:rPr>
                <w:rFonts w:ascii="Cambria" w:eastAsia="Cambria" w:hAnsi="Cambria" w:cs="Cambria"/>
              </w:rPr>
              <w:t>Lithuanian and English</w:t>
            </w:r>
          </w:p>
        </w:tc>
      </w:tr>
      <w:tr w:rsidR="00A41F4A" w14:paraId="17F9F5D5" w14:textId="77777777" w:rsidTr="00B07E66">
        <w:trPr>
          <w:trHeight w:val="510"/>
        </w:trPr>
        <w:tc>
          <w:tcPr>
            <w:tcW w:w="3092" w:type="dxa"/>
            <w:shd w:val="clear" w:color="auto" w:fill="EEECE1"/>
            <w:vAlign w:val="center"/>
          </w:tcPr>
          <w:p w14:paraId="3EDE385F" w14:textId="77777777" w:rsidR="00A41F4A" w:rsidRDefault="00A41F4A" w:rsidP="00B07E66">
            <w:pPr>
              <w:rPr>
                <w:rFonts w:ascii="Cambria" w:eastAsia="Cambria" w:hAnsi="Cambria" w:cs="Cambria"/>
                <w:color w:val="136C73"/>
              </w:rPr>
            </w:pPr>
            <w:r>
              <w:rPr>
                <w:rFonts w:ascii="Cambria" w:eastAsia="Cambria" w:hAnsi="Cambria" w:cs="Cambria"/>
                <w:color w:val="136C73"/>
              </w:rPr>
              <w:t>Minimum education required</w:t>
            </w:r>
          </w:p>
        </w:tc>
        <w:tc>
          <w:tcPr>
            <w:tcW w:w="2126" w:type="dxa"/>
            <w:vAlign w:val="center"/>
          </w:tcPr>
          <w:p w14:paraId="6E257B16" w14:textId="77777777" w:rsidR="00A41F4A" w:rsidRDefault="00A41F4A" w:rsidP="00B07E66">
            <w:pPr>
              <w:rPr>
                <w:rFonts w:ascii="Cambria" w:eastAsia="Cambria" w:hAnsi="Cambria" w:cs="Cambria"/>
              </w:rPr>
            </w:pPr>
            <w:r>
              <w:rPr>
                <w:rFonts w:ascii="Cambria" w:eastAsia="Cambria" w:hAnsi="Cambria" w:cs="Cambria"/>
              </w:rPr>
              <w:t>Secondary education</w:t>
            </w:r>
          </w:p>
        </w:tc>
        <w:tc>
          <w:tcPr>
            <w:tcW w:w="2127" w:type="dxa"/>
            <w:vAlign w:val="center"/>
          </w:tcPr>
          <w:p w14:paraId="2EEFEE62" w14:textId="77777777" w:rsidR="00A41F4A" w:rsidRDefault="00A41F4A" w:rsidP="00B07E66">
            <w:pPr>
              <w:rPr>
                <w:rFonts w:ascii="Cambria" w:eastAsia="Cambria" w:hAnsi="Cambria" w:cs="Cambria"/>
              </w:rPr>
            </w:pPr>
            <w:r>
              <w:rPr>
                <w:rFonts w:ascii="Cambria" w:eastAsia="Cambria" w:hAnsi="Cambria" w:cs="Cambria"/>
              </w:rPr>
              <w:t>Bachelor‘s degree</w:t>
            </w:r>
          </w:p>
        </w:tc>
        <w:tc>
          <w:tcPr>
            <w:tcW w:w="2409" w:type="dxa"/>
            <w:vAlign w:val="center"/>
          </w:tcPr>
          <w:p w14:paraId="4598F4F3" w14:textId="77777777" w:rsidR="00A41F4A" w:rsidRDefault="00A41F4A" w:rsidP="00B07E66">
            <w:pPr>
              <w:rPr>
                <w:rFonts w:ascii="Cambria" w:eastAsia="Cambria" w:hAnsi="Cambria" w:cs="Cambria"/>
              </w:rPr>
            </w:pPr>
            <w:r>
              <w:rPr>
                <w:rFonts w:ascii="Cambria" w:eastAsia="Cambria" w:hAnsi="Cambria" w:cs="Cambria"/>
              </w:rPr>
              <w:t>Bachelor‘s degree</w:t>
            </w:r>
          </w:p>
        </w:tc>
      </w:tr>
      <w:tr w:rsidR="00A41F4A" w14:paraId="39ABB4A8" w14:textId="77777777" w:rsidTr="00B07E66">
        <w:trPr>
          <w:trHeight w:val="510"/>
        </w:trPr>
        <w:tc>
          <w:tcPr>
            <w:tcW w:w="3092" w:type="dxa"/>
            <w:shd w:val="clear" w:color="auto" w:fill="EEECE1"/>
            <w:vAlign w:val="center"/>
          </w:tcPr>
          <w:p w14:paraId="6B58A0E7" w14:textId="77777777" w:rsidR="00A41F4A" w:rsidRDefault="00A41F4A" w:rsidP="00B07E66">
            <w:pPr>
              <w:rPr>
                <w:rFonts w:ascii="Cambria" w:eastAsia="Cambria" w:hAnsi="Cambria" w:cs="Cambria"/>
                <w:color w:val="136C73"/>
              </w:rPr>
            </w:pPr>
            <w:r>
              <w:rPr>
                <w:rFonts w:ascii="Cambria" w:eastAsia="Cambria" w:hAnsi="Cambria" w:cs="Cambria"/>
                <w:color w:val="136C73"/>
              </w:rPr>
              <w:t>Registration date of the study programme</w:t>
            </w:r>
          </w:p>
        </w:tc>
        <w:tc>
          <w:tcPr>
            <w:tcW w:w="2126" w:type="dxa"/>
            <w:vAlign w:val="center"/>
          </w:tcPr>
          <w:p w14:paraId="4221A46C" w14:textId="77777777" w:rsidR="00A41F4A" w:rsidRDefault="00A41F4A" w:rsidP="00B07E66">
            <w:pPr>
              <w:rPr>
                <w:rFonts w:ascii="Cambria" w:eastAsia="Cambria" w:hAnsi="Cambria" w:cs="Cambria"/>
                <w:color w:val="000000"/>
              </w:rPr>
            </w:pPr>
            <w:r>
              <w:rPr>
                <w:rFonts w:ascii="Cambria" w:eastAsia="Cambria" w:hAnsi="Cambria" w:cs="Cambria"/>
              </w:rPr>
              <w:t xml:space="preserve">1997-05-19 </w:t>
            </w:r>
          </w:p>
        </w:tc>
        <w:tc>
          <w:tcPr>
            <w:tcW w:w="2127" w:type="dxa"/>
            <w:vAlign w:val="center"/>
          </w:tcPr>
          <w:p w14:paraId="1FAD894B" w14:textId="77777777" w:rsidR="00A41F4A" w:rsidRDefault="00A41F4A" w:rsidP="00B07E66">
            <w:pPr>
              <w:rPr>
                <w:rFonts w:ascii="Cambria" w:eastAsia="Cambria" w:hAnsi="Cambria" w:cs="Cambria"/>
                <w:color w:val="000000"/>
              </w:rPr>
            </w:pPr>
            <w:r>
              <w:rPr>
                <w:rFonts w:ascii="Cambria" w:eastAsia="Cambria" w:hAnsi="Cambria" w:cs="Cambria"/>
              </w:rPr>
              <w:t xml:space="preserve">1999-04-23 </w:t>
            </w:r>
          </w:p>
        </w:tc>
        <w:tc>
          <w:tcPr>
            <w:tcW w:w="2409" w:type="dxa"/>
            <w:vAlign w:val="center"/>
          </w:tcPr>
          <w:p w14:paraId="5F78D5B7" w14:textId="77777777" w:rsidR="00A41F4A" w:rsidRDefault="00A41F4A" w:rsidP="00B07E66">
            <w:pPr>
              <w:rPr>
                <w:rFonts w:ascii="Cambria" w:eastAsia="Cambria" w:hAnsi="Cambria" w:cs="Cambria"/>
                <w:color w:val="000000"/>
              </w:rPr>
            </w:pPr>
            <w:r>
              <w:rPr>
                <w:rFonts w:ascii="Cambria" w:eastAsia="Cambria" w:hAnsi="Cambria" w:cs="Cambria"/>
              </w:rPr>
              <w:t>2011-05-24</w:t>
            </w:r>
          </w:p>
        </w:tc>
      </w:tr>
    </w:tbl>
    <w:p w14:paraId="0B3E6F72" w14:textId="77777777" w:rsidR="00A41F4A" w:rsidRDefault="00A41F4A" w:rsidP="00A41F4A">
      <w:pPr>
        <w:rPr>
          <w:rFonts w:ascii="Cambria" w:eastAsia="Cambria" w:hAnsi="Cambria" w:cs="Cambria"/>
          <w:i/>
          <w:color w:val="136C73"/>
        </w:rPr>
      </w:pPr>
    </w:p>
    <w:p w14:paraId="0EF1A995" w14:textId="77777777" w:rsidR="006D7018" w:rsidRPr="00CA6F8D" w:rsidRDefault="006D7018" w:rsidP="006D7018">
      <w:pPr>
        <w:rPr>
          <w:rFonts w:asciiTheme="majorHAnsi" w:hAnsiTheme="majorHAnsi"/>
          <w:i/>
          <w:color w:val="136C73"/>
          <w:lang w:eastAsia="en-GB"/>
        </w:rPr>
      </w:pPr>
    </w:p>
    <w:p w14:paraId="68037D63" w14:textId="77777777" w:rsidR="006D7018" w:rsidRPr="00CA6F8D" w:rsidRDefault="006D7018" w:rsidP="006D7018">
      <w:pPr>
        <w:rPr>
          <w:rFonts w:asciiTheme="majorHAnsi" w:hAnsiTheme="majorHAnsi"/>
          <w:i/>
          <w:color w:val="136C73"/>
          <w:lang w:eastAsia="en-GB"/>
        </w:rPr>
      </w:pPr>
    </w:p>
    <w:p w14:paraId="68EE2B02" w14:textId="77777777" w:rsidR="006D7018" w:rsidRDefault="006D7018" w:rsidP="006D7018">
      <w:pPr>
        <w:rPr>
          <w:rFonts w:ascii="Calibri" w:hAnsi="Calibri"/>
          <w:i/>
          <w:color w:val="136C73"/>
          <w:lang w:eastAsia="en-GB"/>
        </w:rPr>
      </w:pPr>
    </w:p>
    <w:p w14:paraId="13F4E916" w14:textId="77777777" w:rsidR="006D7018" w:rsidRPr="000D4EE3" w:rsidRDefault="006D7018" w:rsidP="006D7018">
      <w:pPr>
        <w:rPr>
          <w:rFonts w:ascii="Cambria" w:eastAsia="Calibri" w:hAnsi="Cambria"/>
          <w:lang w:eastAsia="lt-LT"/>
        </w:rPr>
      </w:pPr>
      <w:r w:rsidRPr="000D4EE3">
        <w:rPr>
          <w:rFonts w:ascii="Cambria" w:eastAsia="Calibri" w:hAnsi="Cambria"/>
          <w:lang w:val="lt-LT" w:eastAsia="lt-LT"/>
        </w:rPr>
        <w:t>&lt;...&gt;</w:t>
      </w:r>
      <w:r w:rsidRPr="000D4EE3">
        <w:rPr>
          <w:rFonts w:ascii="Cambria" w:eastAsia="Calibri" w:hAnsi="Cambria"/>
          <w:lang w:eastAsia="lt-LT"/>
        </w:rPr>
        <w:br w:type="page"/>
      </w:r>
    </w:p>
    <w:p w14:paraId="359EA00C" w14:textId="77777777" w:rsidR="006D7018" w:rsidRPr="004715B5" w:rsidRDefault="006D7018" w:rsidP="006D7018">
      <w:pPr>
        <w:keepNext/>
        <w:keepLines/>
        <w:tabs>
          <w:tab w:val="left" w:pos="680"/>
        </w:tabs>
        <w:spacing w:before="240" w:after="240"/>
        <w:ind w:left="360"/>
        <w:jc w:val="center"/>
        <w:outlineLvl w:val="1"/>
        <w:rPr>
          <w:rFonts w:ascii="Cambria" w:hAnsi="Cambria"/>
          <w:b/>
          <w:bCs/>
          <w:caps/>
          <w:color w:val="136C73"/>
          <w:sz w:val="36"/>
          <w:szCs w:val="26"/>
          <w:highlight w:val="lightGray"/>
          <w:lang w:eastAsia="lt-LT"/>
        </w:rPr>
      </w:pPr>
      <w:bookmarkStart w:id="1" w:name="_Toc57129351"/>
      <w:r w:rsidRPr="004715B5">
        <w:rPr>
          <w:rFonts w:ascii="Cambria" w:hAnsi="Cambria"/>
          <w:b/>
          <w:bCs/>
          <w:caps/>
          <w:color w:val="136C73"/>
          <w:sz w:val="36"/>
          <w:szCs w:val="26"/>
          <w:lang w:eastAsia="lt-LT"/>
        </w:rPr>
        <w:lastRenderedPageBreak/>
        <w:t>II. GENERAL ASSESSMENT</w:t>
      </w:r>
      <w:bookmarkEnd w:id="1"/>
    </w:p>
    <w:p w14:paraId="216EC8E6" w14:textId="3D056951" w:rsidR="006D7018" w:rsidRDefault="006D7018" w:rsidP="006D7018">
      <w:pPr>
        <w:rPr>
          <w:rFonts w:ascii="Cambria" w:eastAsia="Calibri" w:hAnsi="Cambria"/>
          <w:lang w:eastAsia="lt-LT"/>
        </w:rPr>
      </w:pPr>
      <w:r>
        <w:rPr>
          <w:rFonts w:ascii="Cambria" w:eastAsia="Calibri" w:hAnsi="Cambria"/>
          <w:i/>
          <w:lang w:eastAsia="lt-LT"/>
        </w:rPr>
        <w:t>Biotechnology</w:t>
      </w:r>
      <w:r w:rsidRPr="004715B5">
        <w:rPr>
          <w:rFonts w:ascii="Cambria" w:eastAsia="Calibri" w:hAnsi="Cambria"/>
          <w:lang w:eastAsia="lt-LT"/>
        </w:rPr>
        <w:t xml:space="preserve"> </w:t>
      </w:r>
      <w:r>
        <w:rPr>
          <w:rFonts w:ascii="Cambria" w:eastAsia="Calibri" w:hAnsi="Cambria"/>
          <w:lang w:eastAsia="lt-LT"/>
        </w:rPr>
        <w:t>s</w:t>
      </w:r>
      <w:r w:rsidRPr="004715B5">
        <w:rPr>
          <w:rFonts w:ascii="Cambria" w:eastAsia="Calibri" w:hAnsi="Cambria"/>
          <w:lang w:eastAsia="lt-LT"/>
        </w:rPr>
        <w:t>t</w:t>
      </w:r>
      <w:r>
        <w:rPr>
          <w:rFonts w:ascii="Cambria" w:eastAsia="Calibri" w:hAnsi="Cambria"/>
          <w:lang w:eastAsia="lt-LT"/>
        </w:rPr>
        <w:t xml:space="preserve">udy </w:t>
      </w:r>
      <w:r w:rsidRPr="000153BC">
        <w:rPr>
          <w:rFonts w:ascii="Cambria" w:eastAsia="Calibri" w:hAnsi="Cambria"/>
          <w:lang w:eastAsia="lt-LT"/>
        </w:rPr>
        <w:t xml:space="preserve">field and </w:t>
      </w:r>
      <w:r w:rsidRPr="000153BC">
        <w:rPr>
          <w:rFonts w:ascii="Cambria" w:eastAsia="Calibri" w:hAnsi="Cambria"/>
          <w:b/>
          <w:lang w:eastAsia="lt-LT"/>
        </w:rPr>
        <w:t>first cycle</w:t>
      </w:r>
      <w:r w:rsidRPr="000153BC">
        <w:rPr>
          <w:rFonts w:ascii="Cambria" w:eastAsia="Calibri" w:hAnsi="Cambria"/>
          <w:lang w:eastAsia="lt-LT"/>
        </w:rPr>
        <w:t xml:space="preserve"> at </w:t>
      </w:r>
      <w:r w:rsidR="00F019E3">
        <w:rPr>
          <w:rFonts w:ascii="Cambria" w:eastAsia="Calibri" w:hAnsi="Cambria"/>
          <w:lang w:eastAsia="lt-LT"/>
        </w:rPr>
        <w:t>Vilnius Gediminas Technical University</w:t>
      </w:r>
      <w:r w:rsidR="00A41F4A">
        <w:rPr>
          <w:rFonts w:ascii="Cambria" w:eastAsia="Calibri" w:hAnsi="Cambria"/>
          <w:lang w:eastAsia="lt-LT"/>
        </w:rPr>
        <w:t xml:space="preserve"> </w:t>
      </w:r>
      <w:r w:rsidRPr="000153BC">
        <w:rPr>
          <w:rFonts w:ascii="Cambria" w:eastAsia="Calibri" w:hAnsi="Cambria"/>
          <w:lang w:eastAsia="lt-LT"/>
        </w:rPr>
        <w:t>is given</w:t>
      </w:r>
      <w:r w:rsidRPr="000153BC">
        <w:rPr>
          <w:rFonts w:ascii="Cambria" w:eastAsia="Calibri" w:hAnsi="Cambria"/>
          <w:b/>
          <w:lang w:eastAsia="lt-LT"/>
        </w:rPr>
        <w:t xml:space="preserve"> positive </w:t>
      </w:r>
      <w:r w:rsidRPr="000153BC">
        <w:rPr>
          <w:rFonts w:ascii="Cambria" w:eastAsia="Calibri" w:hAnsi="Cambria"/>
          <w:lang w:eastAsia="lt-LT"/>
        </w:rPr>
        <w:t>evaluation.</w:t>
      </w:r>
      <w:r w:rsidRPr="004715B5">
        <w:rPr>
          <w:rFonts w:ascii="Cambria" w:eastAsia="Calibri" w:hAnsi="Cambria"/>
          <w:lang w:eastAsia="lt-LT"/>
        </w:rPr>
        <w:t xml:space="preserve"> </w:t>
      </w:r>
    </w:p>
    <w:p w14:paraId="13A6262A" w14:textId="77777777" w:rsidR="00F019E3" w:rsidRPr="004715B5" w:rsidRDefault="00F019E3" w:rsidP="006D7018">
      <w:pPr>
        <w:rPr>
          <w:rFonts w:ascii="Cambria" w:eastAsia="Calibri" w:hAnsi="Cambria"/>
          <w:lang w:eastAsia="lt-LT"/>
        </w:rPr>
      </w:pPr>
    </w:p>
    <w:p w14:paraId="321DDF8B" w14:textId="77777777" w:rsidR="006D7018" w:rsidRPr="004715B5" w:rsidRDefault="006D7018" w:rsidP="006D7018">
      <w:pPr>
        <w:rPr>
          <w:rFonts w:ascii="Cambria" w:eastAsia="Calibri" w:hAnsi="Cambria"/>
          <w:lang w:eastAsia="lt-LT"/>
        </w:rPr>
      </w:pPr>
      <w:r>
        <w:rPr>
          <w:rFonts w:ascii="Cambria" w:eastAsia="Calibri" w:hAnsi="Cambria"/>
          <w:i/>
          <w:lang w:eastAsia="lt-LT"/>
        </w:rPr>
        <w:t>Study field</w:t>
      </w:r>
      <w:r w:rsidRPr="004715B5">
        <w:rPr>
          <w:rFonts w:ascii="Cambria" w:eastAsia="Calibri" w:hAnsi="Cambria"/>
          <w:i/>
          <w:lang w:eastAsia="lt-LT"/>
        </w:rPr>
        <w:t xml:space="preserve"> </w:t>
      </w:r>
      <w:r>
        <w:rPr>
          <w:rFonts w:ascii="Cambria" w:eastAsia="Calibri" w:hAnsi="Cambria"/>
          <w:i/>
          <w:lang w:eastAsia="lt-LT"/>
        </w:rPr>
        <w:t xml:space="preserve">and cycle </w:t>
      </w:r>
      <w:r w:rsidRPr="004715B5">
        <w:rPr>
          <w:rFonts w:ascii="Cambria" w:eastAsia="Calibri" w:hAnsi="Cambria"/>
          <w:i/>
          <w:lang w:eastAsia="lt-LT"/>
        </w:rPr>
        <w:t>assessment in points by evaluation areas</w:t>
      </w:r>
      <w:r w:rsidRPr="004715B5">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6D7018" w:rsidRPr="004715B5" w14:paraId="02824EDB" w14:textId="77777777" w:rsidTr="00B07E66">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F15B5FB" w14:textId="77777777" w:rsidR="006D7018" w:rsidRPr="000153BC" w:rsidRDefault="006D7018" w:rsidP="00B07E66">
            <w:pPr>
              <w:jc w:val="center"/>
              <w:rPr>
                <w:rFonts w:ascii="Cambria" w:eastAsia="Calibri" w:hAnsi="Cambria"/>
                <w:b/>
                <w:color w:val="136C73"/>
                <w:lang w:eastAsia="lt-LT"/>
              </w:rPr>
            </w:pPr>
            <w:r w:rsidRPr="000153BC">
              <w:rPr>
                <w:rFonts w:ascii="Cambria" w:eastAsia="Calibri" w:hAnsi="Cambria"/>
                <w:b/>
                <w:color w:val="136C7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EF339E5" w14:textId="77777777" w:rsidR="006D7018" w:rsidRPr="000153BC" w:rsidRDefault="006D7018" w:rsidP="00B07E66">
            <w:pPr>
              <w:jc w:val="center"/>
              <w:rPr>
                <w:rFonts w:ascii="Cambria" w:eastAsia="Calibri" w:hAnsi="Cambria"/>
                <w:b/>
                <w:color w:val="136C73"/>
                <w:lang w:eastAsia="lt-LT"/>
              </w:rPr>
            </w:pPr>
            <w:r w:rsidRPr="000153BC">
              <w:rPr>
                <w:rFonts w:ascii="Cambria" w:eastAsia="Calibri" w:hAnsi="Cambria"/>
                <w:b/>
                <w:color w:val="136C7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400EC9F" w14:textId="77777777" w:rsidR="006D7018" w:rsidRPr="000153BC" w:rsidRDefault="006D7018" w:rsidP="00B07E66">
            <w:pPr>
              <w:jc w:val="center"/>
              <w:rPr>
                <w:rFonts w:ascii="Cambria" w:eastAsia="Calibri" w:hAnsi="Cambria"/>
                <w:b/>
                <w:color w:val="136C73"/>
                <w:lang w:eastAsia="lt-LT"/>
              </w:rPr>
            </w:pPr>
            <w:r w:rsidRPr="000153BC">
              <w:rPr>
                <w:rFonts w:ascii="Cambria" w:eastAsia="Calibri" w:hAnsi="Cambria"/>
                <w:b/>
                <w:color w:val="136C73"/>
                <w:lang w:eastAsia="lt-LT"/>
              </w:rPr>
              <w:t>Evaluation of an area in points*   </w:t>
            </w:r>
          </w:p>
        </w:tc>
      </w:tr>
      <w:tr w:rsidR="006D7018" w:rsidRPr="004715B5" w14:paraId="5AAF9CFD" w14:textId="77777777" w:rsidTr="00B07E66">
        <w:trPr>
          <w:trHeight w:val="399"/>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C17D8C9"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9E47DD3" w14:textId="77777777" w:rsidR="006D7018" w:rsidRPr="004715B5" w:rsidRDefault="006D7018" w:rsidP="00B07E66">
            <w:pPr>
              <w:numPr>
                <w:ilvl w:val="8"/>
                <w:numId w:val="1"/>
              </w:numPr>
              <w:tabs>
                <w:tab w:val="clear" w:pos="360"/>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DBBDA39" w14:textId="77777777" w:rsidR="006D7018" w:rsidRPr="004715B5" w:rsidRDefault="006D7018" w:rsidP="00B07E66">
            <w:pPr>
              <w:spacing w:before="100" w:beforeAutospacing="1" w:after="100" w:afterAutospacing="1" w:line="360" w:lineRule="auto"/>
              <w:jc w:val="center"/>
              <w:rPr>
                <w:rFonts w:ascii="Cambria" w:eastAsia="Calibri" w:hAnsi="Cambria"/>
                <w:lang w:eastAsia="lt-LT"/>
              </w:rPr>
            </w:pPr>
            <w:r>
              <w:rPr>
                <w:rFonts w:ascii="Cambria" w:eastAsia="Calibri" w:hAnsi="Cambria"/>
                <w:lang w:eastAsia="lt-LT"/>
              </w:rPr>
              <w:t>4</w:t>
            </w:r>
          </w:p>
        </w:tc>
      </w:tr>
      <w:tr w:rsidR="006D7018" w:rsidRPr="004715B5" w14:paraId="441534EE"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267F7D"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5F58F43" w14:textId="77777777" w:rsidR="006D7018" w:rsidRPr="004715B5" w:rsidRDefault="006D7018" w:rsidP="00B07E66">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885E7A9" w14:textId="2F77C7C2" w:rsidR="006D7018" w:rsidRPr="004715B5" w:rsidRDefault="00A41F4A" w:rsidP="00B07E66">
            <w:pPr>
              <w:spacing w:before="100" w:beforeAutospacing="1" w:after="100" w:afterAutospacing="1" w:line="360" w:lineRule="auto"/>
              <w:jc w:val="center"/>
              <w:rPr>
                <w:rFonts w:ascii="Cambria" w:eastAsia="Calibri" w:hAnsi="Cambria"/>
                <w:lang w:eastAsia="lt-LT"/>
              </w:rPr>
            </w:pPr>
            <w:r>
              <w:rPr>
                <w:rFonts w:ascii="Cambria" w:eastAsia="Calibri" w:hAnsi="Cambria"/>
                <w:lang w:eastAsia="lt-LT"/>
              </w:rPr>
              <w:t>3</w:t>
            </w:r>
          </w:p>
        </w:tc>
      </w:tr>
      <w:tr w:rsidR="006D7018" w:rsidRPr="004715B5" w14:paraId="690DD227"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C9C7615"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96B0BDA" w14:textId="77777777" w:rsidR="006D7018" w:rsidRPr="004715B5" w:rsidRDefault="006D7018" w:rsidP="00B07E66">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AB2665D" w14:textId="20BCD686" w:rsidR="00A41F4A" w:rsidRPr="004715B5" w:rsidRDefault="00A41F4A" w:rsidP="00B07E66">
            <w:pPr>
              <w:spacing w:before="100" w:beforeAutospacing="1" w:after="100" w:afterAutospacing="1" w:line="360" w:lineRule="auto"/>
              <w:jc w:val="center"/>
              <w:rPr>
                <w:rFonts w:ascii="Cambria" w:eastAsia="Calibri" w:hAnsi="Cambria"/>
                <w:lang w:eastAsia="lt-LT"/>
              </w:rPr>
            </w:pPr>
            <w:r>
              <w:rPr>
                <w:rFonts w:ascii="Cambria" w:eastAsia="Calibri" w:hAnsi="Cambria"/>
                <w:lang w:eastAsia="lt-LT"/>
              </w:rPr>
              <w:t>3</w:t>
            </w:r>
          </w:p>
        </w:tc>
      </w:tr>
      <w:tr w:rsidR="006D7018" w:rsidRPr="004715B5" w14:paraId="56854E63"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244103D"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82FC77C" w14:textId="77777777" w:rsidR="006D7018" w:rsidRPr="004715B5" w:rsidRDefault="006D7018" w:rsidP="00B07E66">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C0492EB" w14:textId="77777777" w:rsidR="006D7018" w:rsidRPr="004715B5" w:rsidRDefault="006D7018" w:rsidP="00B07E66">
            <w:pPr>
              <w:spacing w:before="100" w:beforeAutospacing="1" w:after="100" w:afterAutospacing="1" w:line="360" w:lineRule="auto"/>
              <w:jc w:val="center"/>
              <w:rPr>
                <w:rFonts w:ascii="Cambria" w:eastAsia="Calibri" w:hAnsi="Cambria"/>
                <w:lang w:eastAsia="lt-LT"/>
              </w:rPr>
            </w:pPr>
            <w:r>
              <w:rPr>
                <w:rFonts w:ascii="Cambria" w:eastAsia="Calibri" w:hAnsi="Cambria"/>
                <w:lang w:eastAsia="lt-LT"/>
              </w:rPr>
              <w:t>4</w:t>
            </w:r>
          </w:p>
        </w:tc>
      </w:tr>
      <w:tr w:rsidR="006D7018" w:rsidRPr="004715B5" w14:paraId="18697937"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31D001C"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A9A0B57" w14:textId="77777777" w:rsidR="006D7018" w:rsidRPr="004715B5" w:rsidRDefault="006D7018" w:rsidP="00B07E66">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2B1C1ED" w14:textId="1DA54A6B" w:rsidR="006D7018" w:rsidRPr="004715B5" w:rsidRDefault="00A41F4A" w:rsidP="00B07E66">
            <w:pPr>
              <w:spacing w:before="100" w:beforeAutospacing="1" w:after="100" w:afterAutospacing="1" w:line="360" w:lineRule="auto"/>
              <w:jc w:val="center"/>
              <w:rPr>
                <w:rFonts w:ascii="Cambria" w:eastAsia="Calibri" w:hAnsi="Cambria"/>
                <w:lang w:eastAsia="lt-LT"/>
              </w:rPr>
            </w:pPr>
            <w:r>
              <w:rPr>
                <w:rFonts w:ascii="Cambria" w:eastAsia="Calibri" w:hAnsi="Cambria"/>
                <w:lang w:eastAsia="lt-LT"/>
              </w:rPr>
              <w:t>3</w:t>
            </w:r>
          </w:p>
        </w:tc>
      </w:tr>
      <w:tr w:rsidR="006D7018" w:rsidRPr="004715B5" w14:paraId="3C74E326"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15BFDD6"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125BFD3" w14:textId="77777777" w:rsidR="006D7018" w:rsidRPr="004715B5" w:rsidRDefault="006D7018" w:rsidP="00B07E66">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03CEDA1" w14:textId="77777777" w:rsidR="006D7018" w:rsidRPr="004715B5" w:rsidRDefault="006D7018" w:rsidP="00B07E66">
            <w:pPr>
              <w:spacing w:before="100" w:beforeAutospacing="1" w:after="100" w:afterAutospacing="1" w:line="360" w:lineRule="auto"/>
              <w:jc w:val="center"/>
              <w:rPr>
                <w:rFonts w:ascii="Cambria" w:eastAsia="Calibri" w:hAnsi="Cambria"/>
                <w:lang w:eastAsia="lt-LT"/>
              </w:rPr>
            </w:pPr>
            <w:r>
              <w:rPr>
                <w:rFonts w:ascii="Cambria" w:eastAsia="Calibri" w:hAnsi="Cambria"/>
                <w:lang w:eastAsia="lt-LT"/>
              </w:rPr>
              <w:t>4</w:t>
            </w:r>
          </w:p>
        </w:tc>
      </w:tr>
      <w:tr w:rsidR="006D7018" w:rsidRPr="004715B5" w14:paraId="1A081AC3"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B3B0258"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D5D484" w14:textId="77777777" w:rsidR="006D7018" w:rsidRPr="004715B5" w:rsidRDefault="006D7018" w:rsidP="00B07E66">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346B12F" w14:textId="40090968" w:rsidR="006D7018" w:rsidRPr="004715B5" w:rsidRDefault="00A41F4A" w:rsidP="00B07E66">
            <w:pPr>
              <w:spacing w:before="100" w:beforeAutospacing="1" w:after="100" w:afterAutospacing="1" w:line="360" w:lineRule="auto"/>
              <w:jc w:val="center"/>
              <w:rPr>
                <w:rFonts w:ascii="Cambria" w:eastAsia="Calibri" w:hAnsi="Cambria"/>
                <w:lang w:eastAsia="lt-LT"/>
              </w:rPr>
            </w:pPr>
            <w:r>
              <w:rPr>
                <w:rFonts w:ascii="Cambria" w:eastAsia="Calibri" w:hAnsi="Cambria"/>
                <w:lang w:eastAsia="lt-LT"/>
              </w:rPr>
              <w:t>3</w:t>
            </w:r>
          </w:p>
        </w:tc>
      </w:tr>
      <w:tr w:rsidR="006D7018" w:rsidRPr="004715B5" w14:paraId="4F363FB7"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3F777A4" w14:textId="77777777" w:rsidR="006D7018" w:rsidRPr="004715B5" w:rsidRDefault="006D7018" w:rsidP="00B07E66">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7B5AF64" w14:textId="77777777" w:rsidR="006D7018" w:rsidRPr="000153BC" w:rsidRDefault="006D7018" w:rsidP="00B07E66">
            <w:pPr>
              <w:numPr>
                <w:ilvl w:val="8"/>
                <w:numId w:val="1"/>
              </w:numPr>
              <w:tabs>
                <w:tab w:val="clear" w:pos="360"/>
                <w:tab w:val="num" w:pos="0"/>
              </w:tabs>
              <w:jc w:val="right"/>
              <w:rPr>
                <w:rFonts w:ascii="Cambria" w:eastAsia="Calibri" w:hAnsi="Cambria"/>
                <w:b/>
                <w:lang w:eastAsia="lt-LT"/>
              </w:rPr>
            </w:pPr>
            <w:r w:rsidRPr="000153BC">
              <w:rPr>
                <w:rFonts w:ascii="Cambria" w:eastAsia="Calibri" w:hAnsi="Cambria"/>
                <w:b/>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0163684" w14:textId="565D79C8" w:rsidR="006D7018" w:rsidRPr="004715B5" w:rsidRDefault="00A41F4A" w:rsidP="00B07E66">
            <w:pPr>
              <w:spacing w:line="360" w:lineRule="auto"/>
              <w:jc w:val="center"/>
              <w:rPr>
                <w:rFonts w:ascii="Cambria" w:eastAsia="Calibri" w:hAnsi="Cambria"/>
                <w:b/>
                <w:lang w:eastAsia="lt-LT"/>
              </w:rPr>
            </w:pPr>
            <w:r>
              <w:rPr>
                <w:rFonts w:ascii="Cambria" w:eastAsia="Calibri" w:hAnsi="Cambria"/>
                <w:b/>
                <w:lang w:eastAsia="lt-LT"/>
              </w:rPr>
              <w:t>24</w:t>
            </w:r>
          </w:p>
        </w:tc>
      </w:tr>
    </w:tbl>
    <w:p w14:paraId="070E0183" w14:textId="77777777" w:rsidR="00F019E3" w:rsidRDefault="00F019E3" w:rsidP="006D7018">
      <w:pPr>
        <w:rPr>
          <w:rFonts w:ascii="Cambria" w:eastAsia="Calibri" w:hAnsi="Cambria"/>
          <w:sz w:val="20"/>
          <w:szCs w:val="20"/>
          <w:lang w:eastAsia="lt-LT"/>
        </w:rPr>
      </w:pPr>
    </w:p>
    <w:p w14:paraId="6F37408B" w14:textId="77777777" w:rsidR="006D7018" w:rsidRPr="004715B5" w:rsidRDefault="006D7018" w:rsidP="006D7018">
      <w:pPr>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35B4185F" w14:textId="77777777" w:rsidR="006D7018" w:rsidRPr="004715B5" w:rsidRDefault="006D7018" w:rsidP="006D7018">
      <w:pPr>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5917C25C" w14:textId="77777777" w:rsidR="006D7018" w:rsidRPr="004715B5" w:rsidRDefault="006D7018" w:rsidP="006D7018">
      <w:pPr>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7F88390E" w14:textId="77777777" w:rsidR="006D7018" w:rsidRPr="004715B5" w:rsidRDefault="006D7018" w:rsidP="006D7018">
      <w:pPr>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5DD4A09C" w14:textId="6812D5A6" w:rsidR="006D7018" w:rsidRDefault="006D7018" w:rsidP="006D7018">
      <w:pPr>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359B2A94" w14:textId="77777777" w:rsidR="00F019E3" w:rsidRDefault="00F019E3" w:rsidP="006D7018">
      <w:pPr>
        <w:rPr>
          <w:rFonts w:ascii="Cambria" w:eastAsia="Calibri" w:hAnsi="Cambria"/>
          <w:sz w:val="20"/>
          <w:szCs w:val="20"/>
          <w:lang w:eastAsia="lt-LT"/>
        </w:rPr>
      </w:pPr>
    </w:p>
    <w:p w14:paraId="1CBD5179" w14:textId="77777777" w:rsidR="00F019E3" w:rsidRDefault="00F019E3" w:rsidP="006D7018">
      <w:pPr>
        <w:rPr>
          <w:rFonts w:ascii="Cambria" w:eastAsia="Calibri" w:hAnsi="Cambria"/>
          <w:sz w:val="20"/>
          <w:szCs w:val="20"/>
          <w:lang w:eastAsia="lt-LT"/>
        </w:rPr>
      </w:pPr>
    </w:p>
    <w:p w14:paraId="25EB6367" w14:textId="77777777" w:rsidR="00F019E3" w:rsidRDefault="00F019E3" w:rsidP="006D7018">
      <w:pPr>
        <w:rPr>
          <w:rFonts w:ascii="Cambria" w:eastAsia="Calibri" w:hAnsi="Cambria"/>
          <w:sz w:val="20"/>
          <w:szCs w:val="20"/>
          <w:lang w:eastAsia="lt-LT"/>
        </w:rPr>
      </w:pPr>
    </w:p>
    <w:p w14:paraId="52513518" w14:textId="77777777" w:rsidR="00F019E3" w:rsidRDefault="00F019E3" w:rsidP="006D7018">
      <w:pPr>
        <w:rPr>
          <w:rFonts w:ascii="Cambria" w:eastAsia="Calibri" w:hAnsi="Cambria"/>
          <w:sz w:val="20"/>
          <w:szCs w:val="20"/>
          <w:lang w:eastAsia="lt-LT"/>
        </w:rPr>
      </w:pPr>
    </w:p>
    <w:p w14:paraId="106EA8EC" w14:textId="77777777" w:rsidR="00F019E3" w:rsidRDefault="00F019E3" w:rsidP="006D7018">
      <w:pPr>
        <w:rPr>
          <w:rFonts w:ascii="Cambria" w:eastAsia="Calibri" w:hAnsi="Cambria"/>
          <w:sz w:val="20"/>
          <w:szCs w:val="20"/>
          <w:lang w:eastAsia="lt-LT"/>
        </w:rPr>
      </w:pPr>
    </w:p>
    <w:p w14:paraId="005318FD" w14:textId="77777777" w:rsidR="00F019E3" w:rsidRDefault="00F019E3" w:rsidP="006D7018">
      <w:pPr>
        <w:rPr>
          <w:rFonts w:ascii="Cambria" w:eastAsia="Calibri" w:hAnsi="Cambria"/>
          <w:sz w:val="20"/>
          <w:szCs w:val="20"/>
          <w:lang w:eastAsia="lt-LT"/>
        </w:rPr>
      </w:pPr>
    </w:p>
    <w:p w14:paraId="0EF25EAE" w14:textId="77777777" w:rsidR="00F019E3" w:rsidRDefault="00F019E3" w:rsidP="006D7018">
      <w:pPr>
        <w:rPr>
          <w:rFonts w:ascii="Cambria" w:eastAsia="Calibri" w:hAnsi="Cambria"/>
          <w:sz w:val="20"/>
          <w:szCs w:val="20"/>
          <w:lang w:eastAsia="lt-LT"/>
        </w:rPr>
      </w:pPr>
    </w:p>
    <w:p w14:paraId="0326F89B" w14:textId="77777777" w:rsidR="00F019E3" w:rsidRDefault="00F019E3" w:rsidP="006D7018">
      <w:pPr>
        <w:rPr>
          <w:rFonts w:ascii="Cambria" w:eastAsia="Calibri" w:hAnsi="Cambria"/>
          <w:sz w:val="20"/>
          <w:szCs w:val="20"/>
          <w:lang w:eastAsia="lt-LT"/>
        </w:rPr>
      </w:pPr>
    </w:p>
    <w:p w14:paraId="091C076B" w14:textId="77777777" w:rsidR="00F019E3" w:rsidRDefault="00F019E3" w:rsidP="006D7018">
      <w:pPr>
        <w:rPr>
          <w:rFonts w:ascii="Cambria" w:eastAsia="Calibri" w:hAnsi="Cambria"/>
          <w:sz w:val="20"/>
          <w:szCs w:val="20"/>
          <w:lang w:eastAsia="lt-LT"/>
        </w:rPr>
      </w:pPr>
    </w:p>
    <w:p w14:paraId="135546E2" w14:textId="77777777" w:rsidR="00F019E3" w:rsidRDefault="00F019E3" w:rsidP="006D7018">
      <w:pPr>
        <w:rPr>
          <w:rFonts w:ascii="Cambria" w:eastAsia="Calibri" w:hAnsi="Cambria"/>
          <w:sz w:val="20"/>
          <w:szCs w:val="20"/>
          <w:lang w:eastAsia="lt-LT"/>
        </w:rPr>
      </w:pPr>
    </w:p>
    <w:p w14:paraId="498D12CE" w14:textId="77777777" w:rsidR="00F019E3" w:rsidRDefault="00F019E3" w:rsidP="006D7018">
      <w:pPr>
        <w:rPr>
          <w:rFonts w:ascii="Cambria" w:eastAsia="Calibri" w:hAnsi="Cambria"/>
          <w:sz w:val="20"/>
          <w:szCs w:val="20"/>
          <w:lang w:eastAsia="lt-LT"/>
        </w:rPr>
      </w:pPr>
    </w:p>
    <w:p w14:paraId="44174D3D" w14:textId="77777777" w:rsidR="00F019E3" w:rsidRDefault="00F019E3" w:rsidP="006D7018">
      <w:pPr>
        <w:rPr>
          <w:rFonts w:ascii="Cambria" w:eastAsia="Calibri" w:hAnsi="Cambria"/>
          <w:sz w:val="20"/>
          <w:szCs w:val="20"/>
          <w:lang w:eastAsia="lt-LT"/>
        </w:rPr>
      </w:pPr>
    </w:p>
    <w:p w14:paraId="4CFB0649" w14:textId="77777777" w:rsidR="00F019E3" w:rsidRDefault="00F019E3" w:rsidP="006D7018">
      <w:pPr>
        <w:rPr>
          <w:rFonts w:ascii="Cambria" w:eastAsia="Calibri" w:hAnsi="Cambria"/>
          <w:sz w:val="20"/>
          <w:szCs w:val="20"/>
          <w:lang w:eastAsia="lt-LT"/>
        </w:rPr>
      </w:pPr>
    </w:p>
    <w:p w14:paraId="552CF24A" w14:textId="77777777" w:rsidR="00F019E3" w:rsidRDefault="00F019E3" w:rsidP="006D7018">
      <w:pPr>
        <w:rPr>
          <w:rFonts w:ascii="Cambria" w:eastAsia="Calibri" w:hAnsi="Cambria"/>
          <w:sz w:val="20"/>
          <w:szCs w:val="20"/>
          <w:lang w:eastAsia="lt-LT"/>
        </w:rPr>
      </w:pPr>
    </w:p>
    <w:p w14:paraId="3857DD92" w14:textId="77777777" w:rsidR="00F019E3" w:rsidRDefault="00F019E3" w:rsidP="006D7018">
      <w:pPr>
        <w:rPr>
          <w:rFonts w:ascii="Cambria" w:eastAsia="Calibri" w:hAnsi="Cambria"/>
          <w:sz w:val="20"/>
          <w:szCs w:val="20"/>
          <w:lang w:eastAsia="lt-LT"/>
        </w:rPr>
      </w:pPr>
    </w:p>
    <w:p w14:paraId="1DDBF7F8" w14:textId="77777777" w:rsidR="00F019E3" w:rsidRDefault="00F019E3" w:rsidP="006D7018">
      <w:pPr>
        <w:rPr>
          <w:rFonts w:ascii="Cambria" w:eastAsia="Calibri" w:hAnsi="Cambria"/>
          <w:sz w:val="20"/>
          <w:szCs w:val="20"/>
          <w:lang w:eastAsia="lt-LT"/>
        </w:rPr>
      </w:pPr>
    </w:p>
    <w:p w14:paraId="1AC494FA" w14:textId="77777777" w:rsidR="00F019E3" w:rsidRDefault="00F019E3" w:rsidP="006D7018">
      <w:pPr>
        <w:rPr>
          <w:rFonts w:ascii="Cambria" w:eastAsia="Calibri" w:hAnsi="Cambria"/>
          <w:sz w:val="20"/>
          <w:szCs w:val="20"/>
          <w:lang w:eastAsia="lt-LT"/>
        </w:rPr>
      </w:pPr>
    </w:p>
    <w:p w14:paraId="0293F0EC" w14:textId="77777777" w:rsidR="00F019E3" w:rsidRDefault="00F019E3" w:rsidP="006D7018">
      <w:pPr>
        <w:rPr>
          <w:rFonts w:ascii="Cambria" w:eastAsia="Calibri" w:hAnsi="Cambria"/>
          <w:sz w:val="20"/>
          <w:szCs w:val="20"/>
          <w:lang w:eastAsia="lt-LT"/>
        </w:rPr>
      </w:pPr>
    </w:p>
    <w:p w14:paraId="008E46C2" w14:textId="77777777" w:rsidR="00F019E3" w:rsidRDefault="00F019E3" w:rsidP="006D7018">
      <w:pPr>
        <w:rPr>
          <w:rFonts w:ascii="Cambria" w:eastAsia="Calibri" w:hAnsi="Cambria"/>
          <w:sz w:val="20"/>
          <w:szCs w:val="20"/>
          <w:lang w:eastAsia="lt-LT"/>
        </w:rPr>
      </w:pPr>
    </w:p>
    <w:p w14:paraId="6D3D3CB8" w14:textId="77777777" w:rsidR="00F019E3" w:rsidRDefault="00F019E3" w:rsidP="006D7018">
      <w:pPr>
        <w:rPr>
          <w:rFonts w:ascii="Cambria" w:eastAsia="Calibri" w:hAnsi="Cambria"/>
          <w:sz w:val="20"/>
          <w:szCs w:val="20"/>
          <w:lang w:eastAsia="lt-LT"/>
        </w:rPr>
      </w:pPr>
    </w:p>
    <w:p w14:paraId="614F512D" w14:textId="77777777" w:rsidR="00F019E3" w:rsidRDefault="00F019E3" w:rsidP="006D7018">
      <w:pPr>
        <w:rPr>
          <w:rFonts w:ascii="Cambria" w:eastAsia="Calibri" w:hAnsi="Cambria"/>
          <w:sz w:val="20"/>
          <w:szCs w:val="20"/>
          <w:lang w:eastAsia="lt-LT"/>
        </w:rPr>
      </w:pPr>
    </w:p>
    <w:p w14:paraId="4D08A913" w14:textId="77777777" w:rsidR="00F019E3" w:rsidRDefault="00F019E3" w:rsidP="006D7018">
      <w:pPr>
        <w:rPr>
          <w:rFonts w:ascii="Cambria" w:eastAsia="Calibri" w:hAnsi="Cambria"/>
          <w:sz w:val="20"/>
          <w:szCs w:val="20"/>
          <w:lang w:eastAsia="lt-LT"/>
        </w:rPr>
      </w:pPr>
    </w:p>
    <w:p w14:paraId="604B1CE9" w14:textId="77777777" w:rsidR="00F019E3" w:rsidRPr="00F019E3" w:rsidRDefault="00F019E3" w:rsidP="006D7018">
      <w:pPr>
        <w:rPr>
          <w:rFonts w:ascii="Cambria" w:eastAsia="Calibri" w:hAnsi="Cambria"/>
          <w:sz w:val="20"/>
          <w:szCs w:val="20"/>
          <w:lang w:eastAsia="lt-LT"/>
        </w:rPr>
      </w:pPr>
    </w:p>
    <w:p w14:paraId="1E5586AF" w14:textId="77777777" w:rsidR="00A41F4A" w:rsidRDefault="00A41F4A" w:rsidP="006D7018">
      <w:pPr>
        <w:rPr>
          <w:rFonts w:ascii="Cambria" w:eastAsia="Calibri" w:hAnsi="Cambria"/>
          <w:i/>
          <w:lang w:eastAsia="lt-LT"/>
        </w:rPr>
      </w:pPr>
    </w:p>
    <w:p w14:paraId="610FF1DE" w14:textId="2DD26434" w:rsidR="006D7018" w:rsidRDefault="006D7018" w:rsidP="006D7018">
      <w:pPr>
        <w:rPr>
          <w:rFonts w:ascii="Cambria" w:eastAsia="Calibri" w:hAnsi="Cambria"/>
          <w:lang w:eastAsia="lt-LT"/>
        </w:rPr>
      </w:pPr>
      <w:r>
        <w:rPr>
          <w:rFonts w:ascii="Cambria" w:eastAsia="Calibri" w:hAnsi="Cambria"/>
          <w:i/>
          <w:lang w:eastAsia="lt-LT"/>
        </w:rPr>
        <w:t>Biotechnology</w:t>
      </w:r>
      <w:r>
        <w:rPr>
          <w:rFonts w:ascii="Cambria" w:eastAsia="Calibri" w:hAnsi="Cambria"/>
          <w:lang w:eastAsia="lt-LT"/>
        </w:rPr>
        <w:t xml:space="preserve"> </w:t>
      </w:r>
      <w:r w:rsidRPr="000153BC">
        <w:rPr>
          <w:rFonts w:ascii="Cambria" w:eastAsia="Calibri" w:hAnsi="Cambria"/>
          <w:lang w:eastAsia="lt-LT"/>
        </w:rPr>
        <w:t xml:space="preserve">study field and </w:t>
      </w:r>
      <w:r w:rsidRPr="000153BC">
        <w:rPr>
          <w:rFonts w:ascii="Cambria" w:eastAsia="Calibri" w:hAnsi="Cambria"/>
          <w:b/>
          <w:lang w:eastAsia="lt-LT"/>
        </w:rPr>
        <w:t>second cycle</w:t>
      </w:r>
      <w:r w:rsidRPr="000153BC">
        <w:rPr>
          <w:rFonts w:ascii="Cambria" w:eastAsia="Calibri" w:hAnsi="Cambria"/>
          <w:lang w:eastAsia="lt-LT"/>
        </w:rPr>
        <w:t xml:space="preserve"> at </w:t>
      </w:r>
      <w:r w:rsidR="00F019E3">
        <w:rPr>
          <w:rFonts w:ascii="Cambria" w:eastAsia="Calibri" w:hAnsi="Cambria"/>
          <w:lang w:eastAsia="lt-LT"/>
        </w:rPr>
        <w:t xml:space="preserve">Vilnius Gediminas Technical University </w:t>
      </w:r>
      <w:r w:rsidRPr="000153BC">
        <w:rPr>
          <w:rFonts w:ascii="Cambria" w:eastAsia="Calibri" w:hAnsi="Cambria"/>
          <w:lang w:eastAsia="lt-LT"/>
        </w:rPr>
        <w:t>is given</w:t>
      </w:r>
      <w:r w:rsidR="0065493C">
        <w:rPr>
          <w:rFonts w:ascii="Cambria" w:eastAsia="Calibri" w:hAnsi="Cambria"/>
          <w:b/>
          <w:lang w:eastAsia="lt-LT"/>
        </w:rPr>
        <w:t xml:space="preserve"> positive </w:t>
      </w:r>
      <w:r w:rsidRPr="000153BC">
        <w:rPr>
          <w:rFonts w:ascii="Cambria" w:eastAsia="Calibri" w:hAnsi="Cambria"/>
          <w:b/>
          <w:lang w:eastAsia="lt-LT"/>
        </w:rPr>
        <w:t>evaluation</w:t>
      </w:r>
      <w:r w:rsidRPr="004715B5">
        <w:rPr>
          <w:rFonts w:ascii="Cambria" w:eastAsia="Calibri" w:hAnsi="Cambria"/>
          <w:lang w:eastAsia="lt-LT"/>
        </w:rPr>
        <w:t xml:space="preserve">. </w:t>
      </w:r>
    </w:p>
    <w:p w14:paraId="3CA0FCC6" w14:textId="77777777" w:rsidR="00F019E3" w:rsidRPr="004715B5" w:rsidRDefault="00F019E3" w:rsidP="006D7018">
      <w:pPr>
        <w:rPr>
          <w:rFonts w:ascii="Cambria" w:eastAsia="Calibri" w:hAnsi="Cambria"/>
          <w:lang w:eastAsia="lt-LT"/>
        </w:rPr>
      </w:pPr>
    </w:p>
    <w:p w14:paraId="3BBEC411" w14:textId="77777777" w:rsidR="006D7018" w:rsidRDefault="006D7018" w:rsidP="006D7018">
      <w:pPr>
        <w:rPr>
          <w:rFonts w:ascii="Cambria" w:eastAsia="Calibri" w:hAnsi="Cambria"/>
          <w:lang w:eastAsia="lt-LT"/>
        </w:rPr>
      </w:pPr>
      <w:r>
        <w:rPr>
          <w:rFonts w:ascii="Cambria" w:eastAsia="Calibri" w:hAnsi="Cambria"/>
          <w:i/>
          <w:lang w:eastAsia="lt-LT"/>
        </w:rPr>
        <w:t>Study field</w:t>
      </w:r>
      <w:r w:rsidRPr="004715B5">
        <w:rPr>
          <w:rFonts w:ascii="Cambria" w:eastAsia="Calibri" w:hAnsi="Cambria"/>
          <w:i/>
          <w:lang w:eastAsia="lt-LT"/>
        </w:rPr>
        <w:t xml:space="preserve"> </w:t>
      </w:r>
      <w:r>
        <w:rPr>
          <w:rFonts w:ascii="Cambria" w:eastAsia="Calibri" w:hAnsi="Cambria"/>
          <w:i/>
          <w:lang w:eastAsia="lt-LT"/>
        </w:rPr>
        <w:t xml:space="preserve">and cycle </w:t>
      </w:r>
      <w:r w:rsidRPr="004715B5">
        <w:rPr>
          <w:rFonts w:ascii="Cambria" w:eastAsia="Calibri" w:hAnsi="Cambria"/>
          <w:i/>
          <w:lang w:eastAsia="lt-LT"/>
        </w:rPr>
        <w:t>assessment in points by evaluation areas</w:t>
      </w:r>
      <w:r w:rsidRPr="004715B5">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6D7018" w:rsidRPr="004715B5" w14:paraId="02318BC9" w14:textId="77777777" w:rsidTr="00B07E66">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07481AA" w14:textId="77777777" w:rsidR="006D7018" w:rsidRPr="000153BC" w:rsidRDefault="006D7018" w:rsidP="00B07E66">
            <w:pPr>
              <w:jc w:val="center"/>
              <w:rPr>
                <w:rFonts w:ascii="Cambria" w:eastAsia="Calibri" w:hAnsi="Cambria"/>
                <w:b/>
                <w:color w:val="136C73"/>
                <w:lang w:eastAsia="lt-LT"/>
              </w:rPr>
            </w:pPr>
            <w:r w:rsidRPr="000153BC">
              <w:rPr>
                <w:rFonts w:ascii="Cambria" w:eastAsia="Calibri" w:hAnsi="Cambria"/>
                <w:b/>
                <w:color w:val="136C7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09F2728" w14:textId="77777777" w:rsidR="006D7018" w:rsidRPr="000153BC" w:rsidRDefault="006D7018" w:rsidP="00B07E66">
            <w:pPr>
              <w:jc w:val="center"/>
              <w:rPr>
                <w:rFonts w:ascii="Cambria" w:eastAsia="Calibri" w:hAnsi="Cambria"/>
                <w:b/>
                <w:color w:val="136C73"/>
                <w:lang w:eastAsia="lt-LT"/>
              </w:rPr>
            </w:pPr>
            <w:r w:rsidRPr="000153BC">
              <w:rPr>
                <w:rFonts w:ascii="Cambria" w:eastAsia="Calibri" w:hAnsi="Cambria"/>
                <w:b/>
                <w:color w:val="136C7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64ADFF8C" w14:textId="77777777" w:rsidR="006D7018" w:rsidRPr="000153BC" w:rsidRDefault="006D7018" w:rsidP="00B07E66">
            <w:pPr>
              <w:jc w:val="center"/>
              <w:rPr>
                <w:rFonts w:ascii="Cambria" w:eastAsia="Calibri" w:hAnsi="Cambria"/>
                <w:b/>
                <w:color w:val="136C73"/>
                <w:lang w:eastAsia="lt-LT"/>
              </w:rPr>
            </w:pPr>
            <w:r w:rsidRPr="000153BC">
              <w:rPr>
                <w:rFonts w:ascii="Cambria" w:eastAsia="Calibri" w:hAnsi="Cambria"/>
                <w:b/>
                <w:color w:val="136C73"/>
                <w:lang w:eastAsia="lt-LT"/>
              </w:rPr>
              <w:t>Evaluation of an area in points*   </w:t>
            </w:r>
          </w:p>
        </w:tc>
      </w:tr>
      <w:tr w:rsidR="006D7018" w:rsidRPr="004715B5" w14:paraId="5D93FC05" w14:textId="77777777" w:rsidTr="00B07E66">
        <w:trPr>
          <w:trHeight w:val="399"/>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1CC3D0A"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34E8A1E" w14:textId="77777777" w:rsidR="006D7018" w:rsidRPr="004715B5" w:rsidRDefault="006D7018" w:rsidP="00B07E66">
            <w:pPr>
              <w:numPr>
                <w:ilvl w:val="8"/>
                <w:numId w:val="1"/>
              </w:numPr>
              <w:tabs>
                <w:tab w:val="clear" w:pos="360"/>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7157772" w14:textId="713C3AA5" w:rsidR="006D7018" w:rsidRPr="004715B5" w:rsidRDefault="00A41F4A" w:rsidP="00B07E66">
            <w:pPr>
              <w:spacing w:line="360" w:lineRule="auto"/>
              <w:jc w:val="center"/>
              <w:rPr>
                <w:rFonts w:ascii="Cambria" w:eastAsia="Calibri" w:hAnsi="Cambria"/>
                <w:lang w:eastAsia="lt-LT"/>
              </w:rPr>
            </w:pPr>
            <w:r>
              <w:rPr>
                <w:rFonts w:ascii="Cambria" w:eastAsia="Calibri" w:hAnsi="Cambria"/>
                <w:lang w:eastAsia="lt-LT"/>
              </w:rPr>
              <w:t>3</w:t>
            </w:r>
          </w:p>
        </w:tc>
      </w:tr>
      <w:tr w:rsidR="006D7018" w:rsidRPr="004715B5" w14:paraId="2A43E218"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1384115"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625805F" w14:textId="77777777" w:rsidR="006D7018" w:rsidRPr="004715B5" w:rsidRDefault="006D7018" w:rsidP="00B07E66">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7BA89C3" w14:textId="36507B42" w:rsidR="006D7018" w:rsidRPr="004715B5" w:rsidRDefault="00A41F4A" w:rsidP="00B07E66">
            <w:pPr>
              <w:spacing w:line="360" w:lineRule="auto"/>
              <w:jc w:val="center"/>
              <w:rPr>
                <w:rFonts w:ascii="Cambria" w:eastAsia="Calibri" w:hAnsi="Cambria"/>
                <w:lang w:eastAsia="lt-LT"/>
              </w:rPr>
            </w:pPr>
            <w:r>
              <w:rPr>
                <w:rFonts w:ascii="Cambria" w:eastAsia="Calibri" w:hAnsi="Cambria"/>
                <w:lang w:eastAsia="lt-LT"/>
              </w:rPr>
              <w:t>3</w:t>
            </w:r>
          </w:p>
        </w:tc>
      </w:tr>
      <w:tr w:rsidR="006D7018" w:rsidRPr="004715B5" w14:paraId="2393560C"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9458DE9"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C61D94B" w14:textId="77777777" w:rsidR="006D7018" w:rsidRPr="004715B5" w:rsidRDefault="006D7018" w:rsidP="00B07E66">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0D9EE2E" w14:textId="26D886F9" w:rsidR="006D7018" w:rsidRPr="004715B5" w:rsidRDefault="00A41F4A" w:rsidP="00B07E66">
            <w:pPr>
              <w:spacing w:line="360" w:lineRule="auto"/>
              <w:jc w:val="center"/>
              <w:rPr>
                <w:rFonts w:ascii="Cambria" w:eastAsia="Calibri" w:hAnsi="Cambria"/>
                <w:lang w:eastAsia="lt-LT"/>
              </w:rPr>
            </w:pPr>
            <w:r>
              <w:rPr>
                <w:rFonts w:ascii="Cambria" w:eastAsia="Calibri" w:hAnsi="Cambria"/>
                <w:lang w:eastAsia="lt-LT"/>
              </w:rPr>
              <w:t>3</w:t>
            </w:r>
          </w:p>
        </w:tc>
      </w:tr>
      <w:tr w:rsidR="006D7018" w:rsidRPr="004715B5" w14:paraId="089EFED5"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658BD15"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55ACDB4" w14:textId="77777777" w:rsidR="006D7018" w:rsidRPr="004715B5" w:rsidRDefault="006D7018" w:rsidP="00B07E66">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79274FE" w14:textId="77777777" w:rsidR="006D7018" w:rsidRPr="004715B5" w:rsidRDefault="006D7018" w:rsidP="00B07E66">
            <w:pPr>
              <w:spacing w:line="360" w:lineRule="auto"/>
              <w:jc w:val="center"/>
              <w:rPr>
                <w:rFonts w:ascii="Cambria" w:eastAsia="Calibri" w:hAnsi="Cambria"/>
                <w:lang w:eastAsia="lt-LT"/>
              </w:rPr>
            </w:pPr>
            <w:r>
              <w:rPr>
                <w:rFonts w:ascii="Cambria" w:eastAsia="Calibri" w:hAnsi="Cambria"/>
                <w:lang w:eastAsia="lt-LT"/>
              </w:rPr>
              <w:t>4</w:t>
            </w:r>
          </w:p>
        </w:tc>
      </w:tr>
      <w:tr w:rsidR="006D7018" w:rsidRPr="004715B5" w14:paraId="6AD0E019"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6A2DA97"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0A8A8F3" w14:textId="77777777" w:rsidR="006D7018" w:rsidRPr="004715B5" w:rsidRDefault="006D7018" w:rsidP="00B07E66">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16640CE" w14:textId="3E60C820" w:rsidR="006D7018" w:rsidRPr="004715B5" w:rsidRDefault="00A41F4A" w:rsidP="00B07E66">
            <w:pPr>
              <w:spacing w:line="360" w:lineRule="auto"/>
              <w:jc w:val="center"/>
              <w:rPr>
                <w:rFonts w:ascii="Cambria" w:eastAsia="Calibri" w:hAnsi="Cambria"/>
                <w:lang w:eastAsia="lt-LT"/>
              </w:rPr>
            </w:pPr>
            <w:r>
              <w:rPr>
                <w:rFonts w:ascii="Cambria" w:eastAsia="Calibri" w:hAnsi="Cambria"/>
                <w:lang w:eastAsia="lt-LT"/>
              </w:rPr>
              <w:t>3</w:t>
            </w:r>
          </w:p>
        </w:tc>
      </w:tr>
      <w:tr w:rsidR="006D7018" w:rsidRPr="004715B5" w14:paraId="6B95D1AF"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A3200F0"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B5AD9B9" w14:textId="77777777" w:rsidR="006D7018" w:rsidRPr="004715B5" w:rsidRDefault="006D7018" w:rsidP="00B07E66">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75F3C37" w14:textId="77777777" w:rsidR="006D7018" w:rsidRPr="004715B5" w:rsidRDefault="006D7018" w:rsidP="00B07E66">
            <w:pPr>
              <w:spacing w:line="360" w:lineRule="auto"/>
              <w:jc w:val="center"/>
              <w:rPr>
                <w:rFonts w:ascii="Cambria" w:eastAsia="Calibri" w:hAnsi="Cambria"/>
                <w:lang w:eastAsia="lt-LT"/>
              </w:rPr>
            </w:pPr>
            <w:r>
              <w:rPr>
                <w:rFonts w:ascii="Cambria" w:eastAsia="Calibri" w:hAnsi="Cambria"/>
                <w:lang w:eastAsia="lt-LT"/>
              </w:rPr>
              <w:t>4</w:t>
            </w:r>
          </w:p>
        </w:tc>
      </w:tr>
      <w:tr w:rsidR="006D7018" w:rsidRPr="004715B5" w14:paraId="139413B8"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D9A2041" w14:textId="77777777" w:rsidR="006D7018" w:rsidRPr="004715B5" w:rsidRDefault="006D7018" w:rsidP="00B07E66">
            <w:pPr>
              <w:jc w:val="cente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CD45D37" w14:textId="77777777" w:rsidR="006D7018" w:rsidRPr="004715B5" w:rsidRDefault="006D7018" w:rsidP="00B07E66">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A08EDB6" w14:textId="33E448D4" w:rsidR="006D7018" w:rsidRPr="004715B5" w:rsidRDefault="00A41F4A" w:rsidP="00B07E66">
            <w:pPr>
              <w:spacing w:line="360" w:lineRule="auto"/>
              <w:jc w:val="center"/>
              <w:rPr>
                <w:rFonts w:ascii="Cambria" w:eastAsia="Calibri" w:hAnsi="Cambria"/>
                <w:lang w:eastAsia="lt-LT"/>
              </w:rPr>
            </w:pPr>
            <w:r>
              <w:rPr>
                <w:rFonts w:ascii="Cambria" w:eastAsia="Calibri" w:hAnsi="Cambria"/>
                <w:lang w:eastAsia="lt-LT"/>
              </w:rPr>
              <w:t>3</w:t>
            </w:r>
          </w:p>
        </w:tc>
      </w:tr>
      <w:tr w:rsidR="006D7018" w:rsidRPr="004715B5" w14:paraId="721F4353" w14:textId="77777777" w:rsidTr="00B07E66">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2C540F4" w14:textId="77777777" w:rsidR="006D7018" w:rsidRPr="004715B5" w:rsidRDefault="006D7018" w:rsidP="00B07E66">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4599294" w14:textId="77777777" w:rsidR="006D7018" w:rsidRPr="000153BC" w:rsidRDefault="006D7018" w:rsidP="00B07E66">
            <w:pPr>
              <w:numPr>
                <w:ilvl w:val="8"/>
                <w:numId w:val="1"/>
              </w:numPr>
              <w:tabs>
                <w:tab w:val="clear" w:pos="360"/>
                <w:tab w:val="num" w:pos="0"/>
              </w:tabs>
              <w:jc w:val="right"/>
              <w:rPr>
                <w:rFonts w:ascii="Cambria" w:eastAsia="Calibri" w:hAnsi="Cambria"/>
                <w:b/>
                <w:lang w:eastAsia="lt-LT"/>
              </w:rPr>
            </w:pPr>
            <w:r w:rsidRPr="000153BC">
              <w:rPr>
                <w:rFonts w:ascii="Cambria" w:eastAsia="Calibri" w:hAnsi="Cambria"/>
                <w:b/>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B590B9D" w14:textId="5ECE6163" w:rsidR="006D7018" w:rsidRPr="004715B5" w:rsidRDefault="00A41F4A" w:rsidP="00B07E66">
            <w:pPr>
              <w:spacing w:line="360" w:lineRule="auto"/>
              <w:jc w:val="center"/>
              <w:rPr>
                <w:rFonts w:ascii="Cambria" w:eastAsia="Calibri" w:hAnsi="Cambria"/>
                <w:b/>
                <w:lang w:eastAsia="lt-LT"/>
              </w:rPr>
            </w:pPr>
            <w:r>
              <w:rPr>
                <w:rFonts w:ascii="Cambria" w:eastAsia="Calibri" w:hAnsi="Cambria"/>
                <w:b/>
                <w:lang w:eastAsia="lt-LT"/>
              </w:rPr>
              <w:t>23</w:t>
            </w:r>
          </w:p>
        </w:tc>
      </w:tr>
    </w:tbl>
    <w:p w14:paraId="7B5AE5EB" w14:textId="77777777" w:rsidR="00F019E3" w:rsidRDefault="00F019E3" w:rsidP="006D7018">
      <w:pPr>
        <w:rPr>
          <w:rFonts w:ascii="Cambria" w:eastAsia="Calibri" w:hAnsi="Cambria"/>
          <w:sz w:val="20"/>
          <w:szCs w:val="20"/>
          <w:lang w:eastAsia="lt-LT"/>
        </w:rPr>
      </w:pPr>
    </w:p>
    <w:p w14:paraId="3466B752" w14:textId="77777777" w:rsidR="006D7018" w:rsidRPr="004715B5" w:rsidRDefault="006D7018" w:rsidP="006D7018">
      <w:pPr>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63939B7B" w14:textId="77777777" w:rsidR="006D7018" w:rsidRPr="004715B5" w:rsidRDefault="006D7018" w:rsidP="006D7018">
      <w:pPr>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30C09D98" w14:textId="77777777" w:rsidR="006D7018" w:rsidRPr="004715B5" w:rsidRDefault="006D7018" w:rsidP="006D7018">
      <w:pPr>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686A96E0" w14:textId="77777777" w:rsidR="006D7018" w:rsidRPr="004715B5" w:rsidRDefault="006D7018" w:rsidP="006D7018">
      <w:pPr>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5C2AF43A" w14:textId="77777777" w:rsidR="006D7018" w:rsidRPr="004715B5" w:rsidRDefault="006D7018" w:rsidP="006D7018">
      <w:pPr>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76E841A3" w14:textId="77777777" w:rsidR="006D7018" w:rsidRDefault="006D7018" w:rsidP="006D7018">
      <w:pPr>
        <w:rPr>
          <w:rFonts w:ascii="Cambria" w:eastAsia="Calibri" w:hAnsi="Cambria"/>
          <w:lang w:eastAsia="lt-LT"/>
        </w:rPr>
      </w:pPr>
    </w:p>
    <w:p w14:paraId="472B11FC" w14:textId="77777777" w:rsidR="006D7018" w:rsidRPr="00C3031B" w:rsidRDefault="006D7018" w:rsidP="006D7018">
      <w:pPr>
        <w:rPr>
          <w:rFonts w:ascii="Cambria" w:eastAsia="Calibri" w:hAnsi="Cambria"/>
          <w:lang w:eastAsia="lt-LT"/>
        </w:rPr>
        <w:sectPr w:rsidR="006D7018" w:rsidRPr="00C3031B">
          <w:pgSz w:w="11906" w:h="16838"/>
          <w:pgMar w:top="1701" w:right="567" w:bottom="1134" w:left="1701" w:header="567" w:footer="567" w:gutter="0"/>
          <w:cols w:space="1296"/>
          <w:docGrid w:linePitch="360"/>
        </w:sectPr>
      </w:pPr>
      <w:r>
        <w:rPr>
          <w:rFonts w:ascii="Cambria" w:eastAsia="Calibri" w:hAnsi="Cambria"/>
          <w:lang w:eastAsia="lt-LT"/>
        </w:rPr>
        <w:t>&lt;…&gt;</w:t>
      </w:r>
    </w:p>
    <w:p w14:paraId="44CC81B9" w14:textId="77777777" w:rsidR="00A41F4A" w:rsidRPr="00A41F4A" w:rsidRDefault="00A41F4A" w:rsidP="00A41F4A">
      <w:pPr>
        <w:pStyle w:val="Heading2"/>
        <w:rPr>
          <w:rFonts w:asciiTheme="majorHAnsi" w:hAnsiTheme="majorHAnsi"/>
          <w:color w:val="136C73"/>
          <w:sz w:val="36"/>
        </w:rPr>
      </w:pPr>
      <w:bookmarkStart w:id="2" w:name="_Toc117244964"/>
      <w:bookmarkStart w:id="3" w:name="_Toc57129362"/>
      <w:r w:rsidRPr="00A41F4A">
        <w:rPr>
          <w:rFonts w:asciiTheme="majorHAnsi" w:hAnsiTheme="majorHAnsi"/>
          <w:color w:val="136C73"/>
          <w:sz w:val="36"/>
        </w:rPr>
        <w:t>IV. RECOMMENDATIONS</w:t>
      </w:r>
      <w:bookmarkEnd w:id="2"/>
    </w:p>
    <w:p w14:paraId="2D6FFE30" w14:textId="77777777" w:rsidR="00A41F4A" w:rsidRPr="00A41F4A" w:rsidRDefault="00A41F4A" w:rsidP="00A41F4A"/>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A41F4A" w14:paraId="1AF11B71" w14:textId="77777777" w:rsidTr="00B07E66">
        <w:trPr>
          <w:trHeight w:val="654"/>
        </w:trPr>
        <w:tc>
          <w:tcPr>
            <w:tcW w:w="2660" w:type="dxa"/>
            <w:tcBorders>
              <w:bottom w:val="single" w:sz="4" w:space="0" w:color="000000"/>
            </w:tcBorders>
            <w:shd w:val="clear" w:color="auto" w:fill="EEECE1"/>
            <w:vAlign w:val="center"/>
          </w:tcPr>
          <w:p w14:paraId="7499603C" w14:textId="77777777" w:rsidR="00A41F4A" w:rsidRDefault="00A41F4A" w:rsidP="00B07E66">
            <w:pPr>
              <w:spacing w:line="360" w:lineRule="auto"/>
              <w:jc w:val="center"/>
              <w:rPr>
                <w:rFonts w:ascii="Cambria" w:eastAsia="Cambria" w:hAnsi="Cambria" w:cs="Cambria"/>
                <w:b/>
                <w:color w:val="136C73"/>
              </w:rPr>
            </w:pPr>
            <w:r>
              <w:rPr>
                <w:rFonts w:ascii="Cambria" w:eastAsia="Cambria" w:hAnsi="Cambria" w:cs="Cambria"/>
                <w:b/>
                <w:color w:val="136C73"/>
              </w:rPr>
              <w:t>Evaluation Area</w:t>
            </w:r>
          </w:p>
        </w:tc>
        <w:tc>
          <w:tcPr>
            <w:tcW w:w="7194" w:type="dxa"/>
            <w:shd w:val="clear" w:color="auto" w:fill="EEECE1"/>
            <w:vAlign w:val="center"/>
          </w:tcPr>
          <w:p w14:paraId="3B0DC952" w14:textId="77777777" w:rsidR="00A41F4A" w:rsidRDefault="00A41F4A" w:rsidP="00B07E66">
            <w:pPr>
              <w:spacing w:line="360" w:lineRule="auto"/>
              <w:jc w:val="center"/>
              <w:rPr>
                <w:rFonts w:ascii="Cambria" w:eastAsia="Cambria" w:hAnsi="Cambria" w:cs="Cambria"/>
                <w:b/>
                <w:color w:val="136C73"/>
              </w:rPr>
            </w:pPr>
            <w:r>
              <w:rPr>
                <w:rFonts w:ascii="Cambria" w:eastAsia="Cambria" w:hAnsi="Cambria" w:cs="Cambria"/>
                <w:b/>
                <w:color w:val="136C73"/>
              </w:rPr>
              <w:t>Recommendations for the Evaluation Area (study cycle)</w:t>
            </w:r>
          </w:p>
        </w:tc>
      </w:tr>
      <w:tr w:rsidR="00A41F4A" w14:paraId="08DCAB10" w14:textId="77777777" w:rsidTr="00B07E66">
        <w:trPr>
          <w:trHeight w:val="1134"/>
        </w:trPr>
        <w:tc>
          <w:tcPr>
            <w:tcW w:w="2660" w:type="dxa"/>
            <w:shd w:val="clear" w:color="auto" w:fill="EEECE1"/>
            <w:vAlign w:val="center"/>
          </w:tcPr>
          <w:p w14:paraId="2EB690EC" w14:textId="77777777" w:rsidR="00A41F4A" w:rsidRDefault="00A41F4A" w:rsidP="00B07E66">
            <w:pPr>
              <w:spacing w:line="360" w:lineRule="auto"/>
              <w:rPr>
                <w:rFonts w:ascii="Cambria" w:eastAsia="Cambria" w:hAnsi="Cambria" w:cs="Cambria"/>
                <w:color w:val="136C73"/>
              </w:rPr>
            </w:pPr>
            <w:r>
              <w:rPr>
                <w:rFonts w:ascii="Cambria" w:eastAsia="Cambria" w:hAnsi="Cambria" w:cs="Cambria"/>
                <w:color w:val="136C73"/>
              </w:rPr>
              <w:t>Intended and achieved learning outcomes and curriculum</w:t>
            </w:r>
          </w:p>
        </w:tc>
        <w:tc>
          <w:tcPr>
            <w:tcW w:w="7194" w:type="dxa"/>
            <w:vAlign w:val="center"/>
          </w:tcPr>
          <w:p w14:paraId="2CE28387" w14:textId="77777777" w:rsidR="00A41F4A" w:rsidRDefault="00A41F4A" w:rsidP="00F019E3">
            <w:pPr>
              <w:tabs>
                <w:tab w:val="left" w:pos="1298"/>
                <w:tab w:val="left" w:pos="1701"/>
                <w:tab w:val="left" w:pos="1985"/>
              </w:tabs>
              <w:spacing w:line="360" w:lineRule="auto"/>
              <w:ind w:left="141"/>
              <w:jc w:val="both"/>
              <w:rPr>
                <w:rFonts w:ascii="Cambria" w:eastAsia="Cambria" w:hAnsi="Cambria" w:cs="Cambria"/>
              </w:rPr>
            </w:pPr>
            <w:r w:rsidRPr="002E33FC">
              <w:rPr>
                <w:rFonts w:ascii="Cambria" w:eastAsia="Cambria" w:hAnsi="Cambria" w:cs="Cambria"/>
              </w:rPr>
              <w:t>To reconsider the content of study modules in a way to comply with the legal requirements to provide Technological  Design skills to students as well as to increase possibilities to personalise study curriculum (especially,  in the  second study cycle) in accordance to personal professional objectives of students.</w:t>
            </w:r>
          </w:p>
        </w:tc>
      </w:tr>
      <w:tr w:rsidR="00A41F4A" w14:paraId="07C3B4CA" w14:textId="77777777" w:rsidTr="00B07E66">
        <w:trPr>
          <w:trHeight w:val="1134"/>
        </w:trPr>
        <w:tc>
          <w:tcPr>
            <w:tcW w:w="2660" w:type="dxa"/>
            <w:shd w:val="clear" w:color="auto" w:fill="EEECE1"/>
            <w:vAlign w:val="center"/>
          </w:tcPr>
          <w:p w14:paraId="149B3033" w14:textId="77777777" w:rsidR="00A41F4A" w:rsidRDefault="00A41F4A" w:rsidP="00B07E66">
            <w:pPr>
              <w:spacing w:line="360" w:lineRule="auto"/>
              <w:rPr>
                <w:rFonts w:ascii="Cambria" w:eastAsia="Cambria" w:hAnsi="Cambria" w:cs="Cambria"/>
                <w:color w:val="136C73"/>
              </w:rPr>
            </w:pPr>
            <w:r>
              <w:rPr>
                <w:rFonts w:ascii="Cambria" w:eastAsia="Cambria" w:hAnsi="Cambria" w:cs="Cambria"/>
                <w:color w:val="136C73"/>
              </w:rPr>
              <w:t>Links between science (art) and studies</w:t>
            </w:r>
          </w:p>
        </w:tc>
        <w:tc>
          <w:tcPr>
            <w:tcW w:w="7194" w:type="dxa"/>
            <w:vAlign w:val="center"/>
          </w:tcPr>
          <w:p w14:paraId="2094CE86" w14:textId="77777777" w:rsidR="00A41F4A" w:rsidRDefault="00A41F4A" w:rsidP="00F019E3">
            <w:pPr>
              <w:spacing w:line="360" w:lineRule="auto"/>
              <w:ind w:left="141"/>
              <w:jc w:val="both"/>
              <w:rPr>
                <w:rFonts w:ascii="Cambria" w:eastAsia="Cambria" w:hAnsi="Cambria" w:cs="Cambria"/>
              </w:rPr>
            </w:pPr>
            <w:r w:rsidRPr="002E33FC">
              <w:rPr>
                <w:rFonts w:ascii="Cambria" w:eastAsia="Cambria" w:hAnsi="Cambria" w:cs="Cambria"/>
              </w:rPr>
              <w:t>The study programs should involve elements which ensure that the latest developments of the research of the field are communicated to all students via seminars or practical works.</w:t>
            </w:r>
          </w:p>
        </w:tc>
      </w:tr>
      <w:tr w:rsidR="00A41F4A" w14:paraId="6F8D2FB0" w14:textId="77777777" w:rsidTr="00B07E66">
        <w:trPr>
          <w:trHeight w:val="1134"/>
        </w:trPr>
        <w:tc>
          <w:tcPr>
            <w:tcW w:w="2660" w:type="dxa"/>
            <w:shd w:val="clear" w:color="auto" w:fill="EEECE1"/>
            <w:vAlign w:val="center"/>
          </w:tcPr>
          <w:p w14:paraId="79FB4F25" w14:textId="77777777" w:rsidR="00A41F4A" w:rsidRDefault="00A41F4A" w:rsidP="00B07E66">
            <w:pPr>
              <w:spacing w:line="360" w:lineRule="auto"/>
              <w:rPr>
                <w:rFonts w:ascii="Cambria" w:eastAsia="Cambria" w:hAnsi="Cambria" w:cs="Cambria"/>
                <w:color w:val="136C73"/>
              </w:rPr>
            </w:pPr>
            <w:r>
              <w:rPr>
                <w:rFonts w:ascii="Cambria" w:eastAsia="Cambria" w:hAnsi="Cambria" w:cs="Cambria"/>
                <w:color w:val="136C73"/>
              </w:rPr>
              <w:t>Student admission and support</w:t>
            </w:r>
          </w:p>
        </w:tc>
        <w:tc>
          <w:tcPr>
            <w:tcW w:w="7194" w:type="dxa"/>
            <w:vAlign w:val="center"/>
          </w:tcPr>
          <w:p w14:paraId="39182D43" w14:textId="77777777" w:rsidR="00A41F4A" w:rsidRDefault="00A41F4A" w:rsidP="00F019E3">
            <w:pPr>
              <w:spacing w:line="360" w:lineRule="auto"/>
              <w:ind w:left="141"/>
              <w:jc w:val="both"/>
              <w:rPr>
                <w:rFonts w:ascii="Cambria" w:eastAsia="Cambria" w:hAnsi="Cambria" w:cs="Cambria"/>
              </w:rPr>
            </w:pPr>
            <w:r>
              <w:rPr>
                <w:rFonts w:ascii="Cambria" w:eastAsia="Cambria" w:hAnsi="Cambria" w:cs="Cambria"/>
              </w:rPr>
              <w:t>Improve the information distribution to students and also increase the possibilities of student counselling.</w:t>
            </w:r>
          </w:p>
        </w:tc>
      </w:tr>
      <w:tr w:rsidR="00A41F4A" w14:paraId="1F02B8BF" w14:textId="77777777" w:rsidTr="00B07E66">
        <w:trPr>
          <w:trHeight w:val="1134"/>
        </w:trPr>
        <w:tc>
          <w:tcPr>
            <w:tcW w:w="2660" w:type="dxa"/>
            <w:shd w:val="clear" w:color="auto" w:fill="EEECE1"/>
            <w:vAlign w:val="center"/>
          </w:tcPr>
          <w:p w14:paraId="166B76AA" w14:textId="77777777" w:rsidR="00A41F4A" w:rsidRDefault="00A41F4A" w:rsidP="00B07E66">
            <w:pPr>
              <w:spacing w:line="360" w:lineRule="auto"/>
              <w:rPr>
                <w:rFonts w:ascii="Cambria" w:eastAsia="Cambria" w:hAnsi="Cambria" w:cs="Cambria"/>
                <w:color w:val="136C73"/>
              </w:rPr>
            </w:pPr>
            <w:r>
              <w:rPr>
                <w:rFonts w:ascii="Cambria" w:eastAsia="Cambria" w:hAnsi="Cambria" w:cs="Cambria"/>
                <w:color w:val="136C73"/>
              </w:rPr>
              <w:t>Teaching and learning, student performance and graduate employment</w:t>
            </w:r>
          </w:p>
        </w:tc>
        <w:tc>
          <w:tcPr>
            <w:tcW w:w="7194" w:type="dxa"/>
            <w:vAlign w:val="center"/>
          </w:tcPr>
          <w:p w14:paraId="33B417D3" w14:textId="77777777" w:rsidR="00A41F4A" w:rsidRDefault="00A41F4A" w:rsidP="00F019E3">
            <w:pPr>
              <w:tabs>
                <w:tab w:val="left" w:pos="1298"/>
                <w:tab w:val="left" w:pos="1701"/>
                <w:tab w:val="left" w:pos="1985"/>
              </w:tabs>
              <w:spacing w:line="360" w:lineRule="auto"/>
              <w:ind w:left="141"/>
              <w:jc w:val="both"/>
              <w:rPr>
                <w:rFonts w:ascii="Cambria" w:eastAsia="Cambria" w:hAnsi="Cambria" w:cs="Cambria"/>
              </w:rPr>
            </w:pPr>
            <w:r w:rsidRPr="002E33FC">
              <w:rPr>
                <w:rFonts w:ascii="Cambria" w:eastAsia="Cambria" w:hAnsi="Cambria" w:cs="Cambria"/>
              </w:rPr>
              <w:t>We advise conducting a systematic evaluation of the students admitted in 2017 who did not complete their studies in 2021 due to the decrease in the ratio of students who completed the course and preparing an action plan for the future to avoid losses.</w:t>
            </w:r>
          </w:p>
        </w:tc>
      </w:tr>
      <w:tr w:rsidR="00A41F4A" w14:paraId="45E3F4AC" w14:textId="77777777" w:rsidTr="00B07E66">
        <w:trPr>
          <w:trHeight w:val="1134"/>
        </w:trPr>
        <w:tc>
          <w:tcPr>
            <w:tcW w:w="2660" w:type="dxa"/>
            <w:shd w:val="clear" w:color="auto" w:fill="EEECE1"/>
            <w:vAlign w:val="center"/>
          </w:tcPr>
          <w:p w14:paraId="4676289D" w14:textId="77777777" w:rsidR="00A41F4A" w:rsidRDefault="00A41F4A" w:rsidP="00B07E66">
            <w:pPr>
              <w:spacing w:line="360" w:lineRule="auto"/>
              <w:rPr>
                <w:rFonts w:ascii="Cambria" w:eastAsia="Cambria" w:hAnsi="Cambria" w:cs="Cambria"/>
                <w:color w:val="136C73"/>
              </w:rPr>
            </w:pPr>
            <w:r>
              <w:rPr>
                <w:rFonts w:ascii="Cambria" w:eastAsia="Cambria" w:hAnsi="Cambria" w:cs="Cambria"/>
                <w:color w:val="136C73"/>
              </w:rPr>
              <w:t>Teaching staff</w:t>
            </w:r>
          </w:p>
        </w:tc>
        <w:tc>
          <w:tcPr>
            <w:tcW w:w="7194" w:type="dxa"/>
            <w:vAlign w:val="center"/>
          </w:tcPr>
          <w:p w14:paraId="3E00F5D6" w14:textId="77777777" w:rsidR="00A41F4A" w:rsidRDefault="00A41F4A" w:rsidP="00F019E3">
            <w:pPr>
              <w:spacing w:line="360" w:lineRule="auto"/>
              <w:ind w:left="141"/>
              <w:jc w:val="both"/>
              <w:rPr>
                <w:rFonts w:ascii="Cambria" w:eastAsia="Cambria" w:hAnsi="Cambria" w:cs="Cambria"/>
              </w:rPr>
            </w:pPr>
            <w:r w:rsidRPr="002E33FC">
              <w:rPr>
                <w:rFonts w:ascii="Cambria" w:eastAsia="Cambria" w:hAnsi="Cambria" w:cs="Cambria"/>
              </w:rPr>
              <w:t>More faculty members should be recruited who could teach Engineering and advanced topics (Circular Bioeconomy, Sustainability, Waste valorisation, Biorefining, Sustainability assessment, System/Synthetic Biology, Metabolic Engineering) and do active research in these areas. The meritorious students from second cycle of program should be offered PhD program with attractive scholarship scheme to ultimately absorb as faculty members. The Department/University should put serious efforts directed towards mobility schemes, teaching qualifications, English language skills and other career development courses.</w:t>
            </w:r>
          </w:p>
        </w:tc>
      </w:tr>
      <w:tr w:rsidR="00A41F4A" w14:paraId="23761869" w14:textId="77777777" w:rsidTr="00B07E66">
        <w:trPr>
          <w:trHeight w:val="1134"/>
        </w:trPr>
        <w:tc>
          <w:tcPr>
            <w:tcW w:w="2660" w:type="dxa"/>
            <w:shd w:val="clear" w:color="auto" w:fill="EEECE1"/>
            <w:vAlign w:val="center"/>
          </w:tcPr>
          <w:p w14:paraId="552E53D5" w14:textId="77777777" w:rsidR="00A41F4A" w:rsidRDefault="00A41F4A" w:rsidP="00B07E66">
            <w:pPr>
              <w:spacing w:line="360" w:lineRule="auto"/>
              <w:rPr>
                <w:rFonts w:ascii="Cambria" w:eastAsia="Cambria" w:hAnsi="Cambria" w:cs="Cambria"/>
                <w:color w:val="136C73"/>
              </w:rPr>
            </w:pPr>
            <w:r>
              <w:rPr>
                <w:rFonts w:ascii="Cambria" w:eastAsia="Cambria" w:hAnsi="Cambria" w:cs="Cambria"/>
                <w:color w:val="136C73"/>
              </w:rPr>
              <w:t>Learning facilities and resources</w:t>
            </w:r>
          </w:p>
        </w:tc>
        <w:tc>
          <w:tcPr>
            <w:tcW w:w="7194" w:type="dxa"/>
            <w:vAlign w:val="center"/>
          </w:tcPr>
          <w:p w14:paraId="6D52FB0D" w14:textId="77777777" w:rsidR="00A41F4A" w:rsidRDefault="00A41F4A" w:rsidP="00F019E3">
            <w:pPr>
              <w:spacing w:line="360" w:lineRule="auto"/>
              <w:ind w:left="141"/>
              <w:jc w:val="both"/>
              <w:rPr>
                <w:rFonts w:ascii="Cambria" w:eastAsia="Cambria" w:hAnsi="Cambria" w:cs="Cambria"/>
              </w:rPr>
            </w:pPr>
            <w:r w:rsidRPr="002E33FC">
              <w:rPr>
                <w:rFonts w:ascii="Cambria" w:eastAsia="Cambria" w:hAnsi="Cambria" w:cs="Cambria"/>
              </w:rPr>
              <w:t xml:space="preserve">There is a need to develop strong lab facility in area of Fermentation, Technology, Downstream Processing, Synthetic and System Biology. </w:t>
            </w:r>
            <w:r>
              <w:rPr>
                <w:rFonts w:ascii="Cambria" w:eastAsia="Cambria" w:hAnsi="Cambria" w:cs="Cambria"/>
              </w:rPr>
              <w:t>Vilnius Tech</w:t>
            </w:r>
            <w:r w:rsidRPr="002E33FC">
              <w:rPr>
                <w:rFonts w:ascii="Cambria" w:eastAsia="Cambria" w:hAnsi="Cambria" w:cs="Cambria"/>
              </w:rPr>
              <w:t xml:space="preserve"> should develop some mechanism to arrange regular funds for renovation, upgrading/renewal of resources, hiring of technicians and purchase of equipment which currently relies mostly on funded projects.</w:t>
            </w:r>
          </w:p>
        </w:tc>
      </w:tr>
      <w:tr w:rsidR="00A41F4A" w14:paraId="4178437A" w14:textId="77777777" w:rsidTr="00B07E66">
        <w:trPr>
          <w:trHeight w:val="1134"/>
        </w:trPr>
        <w:tc>
          <w:tcPr>
            <w:tcW w:w="2660" w:type="dxa"/>
            <w:shd w:val="clear" w:color="auto" w:fill="EEECE1"/>
            <w:vAlign w:val="center"/>
          </w:tcPr>
          <w:p w14:paraId="04934333" w14:textId="77777777" w:rsidR="00A41F4A" w:rsidRDefault="00A41F4A" w:rsidP="00B07E66">
            <w:pPr>
              <w:spacing w:line="360" w:lineRule="auto"/>
              <w:rPr>
                <w:rFonts w:ascii="Cambria" w:eastAsia="Cambria" w:hAnsi="Cambria" w:cs="Cambria"/>
                <w:color w:val="136C73"/>
              </w:rPr>
            </w:pPr>
            <w:r>
              <w:rPr>
                <w:rFonts w:ascii="Cambria" w:eastAsia="Cambria" w:hAnsi="Cambria" w:cs="Cambria"/>
                <w:color w:val="136C73"/>
              </w:rPr>
              <w:t>Study quality management and public information</w:t>
            </w:r>
          </w:p>
        </w:tc>
        <w:tc>
          <w:tcPr>
            <w:tcW w:w="7194" w:type="dxa"/>
            <w:vAlign w:val="center"/>
          </w:tcPr>
          <w:p w14:paraId="2085A0D8" w14:textId="798602F7" w:rsidR="00A41F4A" w:rsidRDefault="00A41F4A" w:rsidP="00F019E3">
            <w:pPr>
              <w:spacing w:line="360" w:lineRule="auto"/>
              <w:ind w:left="141"/>
              <w:jc w:val="both"/>
              <w:rPr>
                <w:rFonts w:ascii="Cambria" w:eastAsia="Cambria" w:hAnsi="Cambria" w:cs="Cambria"/>
              </w:rPr>
            </w:pPr>
            <w:r w:rsidRPr="002E33FC">
              <w:rPr>
                <w:rFonts w:ascii="Cambria" w:eastAsia="Cambria" w:hAnsi="Cambria" w:cs="Cambria"/>
              </w:rPr>
              <w:t>To initiate at the Department level a periodic (e.g. once a year) quality assurance exercises in which the Chairman of the Department along with the members of the program committee, student representatives and social partners can discuss issues important for quality of studies.</w:t>
            </w:r>
          </w:p>
        </w:tc>
      </w:tr>
    </w:tbl>
    <w:p w14:paraId="6F8F1C2D" w14:textId="77777777" w:rsidR="006D7018" w:rsidRDefault="006D7018" w:rsidP="006D7018"/>
    <w:p w14:paraId="6038E11C" w14:textId="77777777" w:rsidR="006D7018" w:rsidRDefault="006D7018" w:rsidP="006D7018"/>
    <w:p w14:paraId="0120D0CF" w14:textId="77777777" w:rsidR="006D7018" w:rsidRDefault="006D7018" w:rsidP="006D7018"/>
    <w:p w14:paraId="62F73C4F" w14:textId="77777777" w:rsidR="006D7018" w:rsidRDefault="006D7018" w:rsidP="006D7018"/>
    <w:p w14:paraId="41D19BDC" w14:textId="77777777" w:rsidR="006D7018" w:rsidRDefault="006D7018" w:rsidP="006D7018"/>
    <w:p w14:paraId="21552136" w14:textId="77777777" w:rsidR="006D7018" w:rsidRDefault="006D7018" w:rsidP="006D7018"/>
    <w:p w14:paraId="59E7E9BC" w14:textId="77777777" w:rsidR="006D7018" w:rsidRDefault="006D7018" w:rsidP="006D7018"/>
    <w:p w14:paraId="30FEB853" w14:textId="77777777" w:rsidR="006D7018" w:rsidRDefault="006D7018" w:rsidP="006D7018"/>
    <w:p w14:paraId="36F218A0" w14:textId="77777777" w:rsidR="006D7018" w:rsidRDefault="006D7018" w:rsidP="006D7018"/>
    <w:p w14:paraId="00A78F1D" w14:textId="77777777" w:rsidR="006D7018" w:rsidRDefault="006D7018" w:rsidP="006D7018"/>
    <w:p w14:paraId="372A0EF9" w14:textId="77777777" w:rsidR="006D7018" w:rsidRDefault="006D7018" w:rsidP="006D7018"/>
    <w:p w14:paraId="638D2C37" w14:textId="77777777" w:rsidR="006D7018" w:rsidRDefault="006D7018" w:rsidP="006D7018"/>
    <w:p w14:paraId="39E62368" w14:textId="77777777" w:rsidR="006D7018" w:rsidRDefault="006D7018" w:rsidP="006D7018"/>
    <w:p w14:paraId="4CE91610" w14:textId="77777777" w:rsidR="006D7018" w:rsidRDefault="006D7018" w:rsidP="006D7018"/>
    <w:p w14:paraId="25003004" w14:textId="77777777" w:rsidR="006D7018" w:rsidRDefault="006D7018" w:rsidP="006D7018"/>
    <w:p w14:paraId="133ED8E1" w14:textId="77777777" w:rsidR="006D7018" w:rsidRDefault="006D7018" w:rsidP="006D7018"/>
    <w:p w14:paraId="6D12F7E4" w14:textId="77777777" w:rsidR="006D7018" w:rsidRDefault="006D7018" w:rsidP="006D7018"/>
    <w:p w14:paraId="0BBCE2F6" w14:textId="77777777" w:rsidR="006D7018" w:rsidRDefault="006D7018" w:rsidP="006D7018"/>
    <w:p w14:paraId="685BB807" w14:textId="77777777" w:rsidR="006D7018" w:rsidRDefault="006D7018" w:rsidP="006D7018"/>
    <w:p w14:paraId="21AFDB62" w14:textId="77777777" w:rsidR="006D7018" w:rsidRDefault="006D7018" w:rsidP="006D7018"/>
    <w:p w14:paraId="727FF539" w14:textId="77777777" w:rsidR="006D7018" w:rsidRDefault="006D7018" w:rsidP="006D7018"/>
    <w:p w14:paraId="3C774331" w14:textId="77777777" w:rsidR="00A41F4A" w:rsidRDefault="00A41F4A" w:rsidP="006D7018"/>
    <w:p w14:paraId="46597AC7" w14:textId="77777777" w:rsidR="00A41F4A" w:rsidRDefault="00A41F4A" w:rsidP="006D7018"/>
    <w:p w14:paraId="71C8052C" w14:textId="77777777" w:rsidR="00A41F4A" w:rsidRDefault="00A41F4A" w:rsidP="006D7018"/>
    <w:p w14:paraId="217B63DE" w14:textId="77777777" w:rsidR="00A41F4A" w:rsidRDefault="00A41F4A" w:rsidP="006D7018"/>
    <w:p w14:paraId="31EF7582" w14:textId="77777777" w:rsidR="006D7018" w:rsidRDefault="006D7018" w:rsidP="006D7018"/>
    <w:p w14:paraId="4A7BC1FC" w14:textId="77777777" w:rsidR="006D7018" w:rsidRDefault="006D7018" w:rsidP="006D7018"/>
    <w:p w14:paraId="08CDBE83" w14:textId="77777777" w:rsidR="006D7018" w:rsidRDefault="006D7018" w:rsidP="006D7018"/>
    <w:p w14:paraId="58125286" w14:textId="77777777" w:rsidR="006D7018" w:rsidRDefault="006D7018" w:rsidP="006D7018"/>
    <w:p w14:paraId="51F4BB97" w14:textId="77777777" w:rsidR="006D7018" w:rsidRDefault="006D7018" w:rsidP="006D7018"/>
    <w:p w14:paraId="34CD72B0" w14:textId="77777777" w:rsidR="006D7018" w:rsidRDefault="006D7018" w:rsidP="006D7018"/>
    <w:p w14:paraId="48B593D1" w14:textId="77777777" w:rsidR="006D7018" w:rsidRDefault="006D7018" w:rsidP="006D7018"/>
    <w:p w14:paraId="78F49682" w14:textId="77777777" w:rsidR="006D7018" w:rsidRDefault="006D7018" w:rsidP="006D7018"/>
    <w:p w14:paraId="5A3EF468" w14:textId="77777777" w:rsidR="006D7018" w:rsidRDefault="006D7018" w:rsidP="006D7018"/>
    <w:p w14:paraId="3C332B4C" w14:textId="77777777" w:rsidR="006D7018" w:rsidRDefault="006D7018" w:rsidP="006D7018"/>
    <w:p w14:paraId="1210E392" w14:textId="77777777" w:rsidR="006D7018" w:rsidRDefault="006D7018" w:rsidP="006D7018"/>
    <w:p w14:paraId="2CF70D2A" w14:textId="77777777" w:rsidR="006D7018" w:rsidRDefault="006D7018" w:rsidP="006D7018"/>
    <w:p w14:paraId="1CC0D5C8" w14:textId="77777777" w:rsidR="006D7018" w:rsidRDefault="006D7018" w:rsidP="006D7018"/>
    <w:p w14:paraId="2CD6251C" w14:textId="77777777" w:rsidR="006D7018" w:rsidRDefault="006D7018" w:rsidP="006D7018"/>
    <w:p w14:paraId="2E5A79A4" w14:textId="77777777" w:rsidR="006D7018" w:rsidRDefault="006D7018" w:rsidP="006D7018"/>
    <w:p w14:paraId="035FEB1F" w14:textId="77777777" w:rsidR="00A41F4A" w:rsidRDefault="00A41F4A" w:rsidP="006D7018"/>
    <w:p w14:paraId="5FF95394" w14:textId="77777777" w:rsidR="006D7018" w:rsidRDefault="006D7018" w:rsidP="006D7018"/>
    <w:p w14:paraId="7B084E25" w14:textId="77777777" w:rsidR="006D7018" w:rsidRDefault="006D7018" w:rsidP="006D7018">
      <w:pPr>
        <w:rPr>
          <w:rFonts w:ascii="Cambria" w:hAnsi="Cambria"/>
          <w:b/>
          <w:bCs/>
          <w:caps/>
          <w:color w:val="136C73"/>
          <w:sz w:val="36"/>
          <w:szCs w:val="26"/>
          <w:lang w:val="lt-LT" w:eastAsia="lt-LT"/>
        </w:rPr>
      </w:pPr>
    </w:p>
    <w:p w14:paraId="11CBC1A2" w14:textId="58BFF2D6" w:rsidR="00A41F4A" w:rsidRPr="00677F9A" w:rsidRDefault="006D7018" w:rsidP="006D7018">
      <w:pPr>
        <w:keepNext/>
        <w:keepLines/>
        <w:tabs>
          <w:tab w:val="left" w:pos="680"/>
        </w:tabs>
        <w:spacing w:before="240" w:after="240"/>
        <w:ind w:left="360"/>
        <w:jc w:val="center"/>
        <w:outlineLvl w:val="1"/>
        <w:rPr>
          <w:rFonts w:ascii="Cambria" w:hAnsi="Cambria"/>
          <w:b/>
          <w:bCs/>
          <w:caps/>
          <w:color w:val="136C73"/>
          <w:sz w:val="36"/>
          <w:szCs w:val="26"/>
          <w:lang w:val="lt-LT" w:eastAsia="lt-LT"/>
        </w:rPr>
      </w:pPr>
      <w:r>
        <w:rPr>
          <w:rFonts w:ascii="Cambria" w:hAnsi="Cambria"/>
          <w:b/>
          <w:bCs/>
          <w:caps/>
          <w:color w:val="136C73"/>
          <w:sz w:val="36"/>
          <w:szCs w:val="26"/>
          <w:lang w:val="lt-LT" w:eastAsia="lt-LT"/>
        </w:rPr>
        <w:t>V</w:t>
      </w:r>
      <w:r w:rsidRPr="00677F9A">
        <w:rPr>
          <w:rFonts w:ascii="Cambria" w:hAnsi="Cambria"/>
          <w:b/>
          <w:bCs/>
          <w:caps/>
          <w:color w:val="136C73"/>
          <w:sz w:val="36"/>
          <w:szCs w:val="26"/>
          <w:lang w:val="lt-LT" w:eastAsia="lt-LT"/>
        </w:rPr>
        <w:t>. SUMMARY</w:t>
      </w:r>
      <w:bookmarkEnd w:id="3"/>
    </w:p>
    <w:p w14:paraId="238F8FC4" w14:textId="40C48313" w:rsidR="00A41F4A" w:rsidRDefault="00A41F4A" w:rsidP="00A41F4A">
      <w:pPr>
        <w:jc w:val="both"/>
        <w:rPr>
          <w:rFonts w:ascii="Cambria" w:eastAsia="Cambria" w:hAnsi="Cambria" w:cs="Cambria"/>
          <w:b/>
        </w:rPr>
      </w:pPr>
      <w:r>
        <w:rPr>
          <w:rFonts w:ascii="Cambria" w:eastAsia="Cambria" w:hAnsi="Cambria" w:cs="Cambria"/>
          <w:b/>
        </w:rPr>
        <w:t xml:space="preserve">Main positive and negative quality aspects of each evaluation area of the study field </w:t>
      </w:r>
      <w:r>
        <w:rPr>
          <w:rFonts w:ascii="Cambria" w:eastAsia="Cambria" w:hAnsi="Cambria" w:cs="Cambria"/>
          <w:b/>
          <w:i/>
        </w:rPr>
        <w:t xml:space="preserve">biotechnology </w:t>
      </w:r>
      <w:r w:rsidR="00F019E3">
        <w:rPr>
          <w:rFonts w:ascii="Cambria" w:eastAsia="Cambria" w:hAnsi="Cambria" w:cs="Cambria"/>
          <w:b/>
        </w:rPr>
        <w:t>at Vilnius Gediminas Technical</w:t>
      </w:r>
      <w:r>
        <w:rPr>
          <w:rFonts w:ascii="Cambria" w:eastAsia="Cambria" w:hAnsi="Cambria" w:cs="Cambria"/>
          <w:b/>
        </w:rPr>
        <w:t xml:space="preserve"> University: </w:t>
      </w:r>
    </w:p>
    <w:p w14:paraId="50D00E43" w14:textId="77777777" w:rsidR="00A41F4A" w:rsidRDefault="00A41F4A" w:rsidP="00A41F4A">
      <w:pPr>
        <w:jc w:val="both"/>
        <w:rPr>
          <w:rFonts w:ascii="Cambria" w:eastAsia="Cambria" w:hAnsi="Cambria" w:cs="Cambria"/>
          <w:b/>
        </w:rPr>
      </w:pPr>
    </w:p>
    <w:p w14:paraId="558B065A" w14:textId="09827766" w:rsidR="00A41F4A" w:rsidRPr="00EF25D9" w:rsidRDefault="00A41F4A" w:rsidP="00A41F4A">
      <w:pPr>
        <w:spacing w:line="360" w:lineRule="auto"/>
        <w:ind w:firstLine="709"/>
        <w:jc w:val="both"/>
        <w:rPr>
          <w:rFonts w:asciiTheme="majorHAnsi" w:hAnsiTheme="majorHAnsi"/>
          <w:color w:val="000000" w:themeColor="text1"/>
        </w:rPr>
      </w:pPr>
      <w:r w:rsidRPr="00EF25D9">
        <w:rPr>
          <w:rFonts w:asciiTheme="majorHAnsi" w:hAnsiTheme="majorHAnsi"/>
          <w:color w:val="000000" w:themeColor="text1"/>
        </w:rPr>
        <w:t>Vilnius Gediminas Technical University (</w:t>
      </w:r>
      <w:r>
        <w:rPr>
          <w:rFonts w:ascii="Cambria" w:eastAsia="Cambria" w:hAnsi="Cambria" w:cs="Cambria"/>
        </w:rPr>
        <w:t>Vilnius Tech</w:t>
      </w:r>
      <w:r w:rsidRPr="00EF25D9">
        <w:rPr>
          <w:rFonts w:asciiTheme="majorHAnsi" w:hAnsiTheme="majorHAnsi"/>
          <w:color w:val="000000" w:themeColor="text1"/>
        </w:rPr>
        <w:t xml:space="preserve">) is </w:t>
      </w:r>
      <w:r w:rsidR="00D647DB">
        <w:rPr>
          <w:rFonts w:asciiTheme="majorHAnsi" w:hAnsiTheme="majorHAnsi"/>
          <w:color w:val="000000" w:themeColor="text1"/>
        </w:rPr>
        <w:t xml:space="preserve">one of the </w:t>
      </w:r>
      <w:r w:rsidRPr="00EF25D9">
        <w:rPr>
          <w:rFonts w:asciiTheme="majorHAnsi" w:hAnsiTheme="majorHAnsi"/>
          <w:color w:val="000000" w:themeColor="text1"/>
        </w:rPr>
        <w:t>la</w:t>
      </w:r>
      <w:r w:rsidR="00D647DB">
        <w:rPr>
          <w:rFonts w:asciiTheme="majorHAnsi" w:hAnsiTheme="majorHAnsi"/>
          <w:color w:val="000000" w:themeColor="text1"/>
        </w:rPr>
        <w:t>rgest higher education institutions</w:t>
      </w:r>
      <w:r w:rsidRPr="00EF25D9">
        <w:rPr>
          <w:rFonts w:asciiTheme="majorHAnsi" w:hAnsiTheme="majorHAnsi"/>
          <w:color w:val="000000" w:themeColor="text1"/>
        </w:rPr>
        <w:t xml:space="preserve"> in Lithuania. The rapid development of Biotechnology in the country is dictated by several companies in the area such as Thermo Fisher Scientific Baltics, UAB Teva Baltics, UAB Biotechpharma, AB Roquette Alimina etc. The growth was further enhanced during pandemic for manufacturing components of Covid-19 vaccine in Lithuania.</w:t>
      </w:r>
    </w:p>
    <w:p w14:paraId="517F94B8" w14:textId="77777777" w:rsidR="00A41F4A" w:rsidRPr="00EF25D9" w:rsidRDefault="00A41F4A" w:rsidP="00A41F4A">
      <w:pPr>
        <w:spacing w:line="360" w:lineRule="auto"/>
        <w:ind w:firstLine="709"/>
        <w:jc w:val="both"/>
        <w:rPr>
          <w:rFonts w:asciiTheme="majorHAnsi" w:hAnsiTheme="majorHAnsi"/>
          <w:color w:val="000000" w:themeColor="text1"/>
        </w:rPr>
      </w:pPr>
      <w:r>
        <w:rPr>
          <w:rFonts w:ascii="Cambria" w:eastAsia="Cambria" w:hAnsi="Cambria" w:cs="Cambria"/>
        </w:rPr>
        <w:t>Vilnius Tech</w:t>
      </w:r>
      <w:r w:rsidRPr="00EF25D9">
        <w:rPr>
          <w:rFonts w:asciiTheme="majorHAnsi" w:hAnsiTheme="majorHAnsi"/>
          <w:color w:val="000000" w:themeColor="text1"/>
        </w:rPr>
        <w:t xml:space="preserve"> runs in total three programs in the field of Biotechnology: one in first cycle of study (Bioengineering) and two in second cycle of study (Bioengineering and Nanobiotechnology). Out of the three, the two programs are offered in Lithuanian as well as English. The aim of these programs is to prepare young professional Biotechnologists through theoretical knowledge in the subject and experimental skills for academic institutes and Biotech companies in Lithuania and global market. </w:t>
      </w:r>
    </w:p>
    <w:p w14:paraId="26793182" w14:textId="77777777" w:rsidR="00A41F4A" w:rsidRPr="00EF25D9" w:rsidRDefault="00A41F4A" w:rsidP="00A41F4A">
      <w:pPr>
        <w:spacing w:line="360" w:lineRule="auto"/>
        <w:ind w:firstLine="709"/>
        <w:jc w:val="both"/>
        <w:rPr>
          <w:rFonts w:asciiTheme="majorHAnsi" w:hAnsiTheme="majorHAnsi"/>
          <w:color w:val="000000" w:themeColor="text1"/>
        </w:rPr>
      </w:pPr>
      <w:r w:rsidRPr="00EF25D9">
        <w:rPr>
          <w:rFonts w:asciiTheme="majorHAnsi" w:hAnsiTheme="majorHAnsi"/>
          <w:color w:val="000000" w:themeColor="text1"/>
        </w:rPr>
        <w:t xml:space="preserve">The panel found through SER and interaction with staff members that research is mandatory for all the teaching staff. Among teaching staff, </w:t>
      </w:r>
      <w:r w:rsidRPr="00EF25D9">
        <w:rPr>
          <w:rFonts w:asciiTheme="majorHAnsi" w:hAnsiTheme="majorHAnsi" w:cs="Arial"/>
          <w:color w:val="000000" w:themeColor="text1"/>
        </w:rPr>
        <w:t>80% holds a PhD degree which helps the teachers to bring their research experience and knowledge into their teaching and about 50-60% teaching staff is at Associate Professor/Professor level with long teaching and research experience.</w:t>
      </w:r>
      <w:r w:rsidRPr="00EF25D9">
        <w:rPr>
          <w:rFonts w:asciiTheme="majorHAnsi" w:hAnsiTheme="majorHAnsi"/>
          <w:color w:val="000000" w:themeColor="text1"/>
        </w:rPr>
        <w:t xml:space="preserve"> A good number of them having ongoing national/international projects and publish in peer reviewed journals. The publication culture is facilitated through incentives in salaries. This really helps as teachers are able to use the gained knowledge during research into classroom teaching but it is not clear in what way and during what courses that knowledge is transferred. The students are also involved in these research projects and eventually become part of publications as co-authors. Besides, they get opportunities to do internship in Biotech based companies where they understand requirements of industries. Yet it is not ensuring access to every student to be part of a research project or industrial exposure. Another thing to mention is that student employability in high skill jobs is increasing.</w:t>
      </w:r>
    </w:p>
    <w:p w14:paraId="126D19D4" w14:textId="77777777" w:rsidR="00A41F4A" w:rsidRPr="00EF25D9" w:rsidRDefault="00A41F4A" w:rsidP="00A41F4A">
      <w:pPr>
        <w:spacing w:line="360" w:lineRule="auto"/>
        <w:ind w:firstLine="709"/>
        <w:jc w:val="both"/>
        <w:rPr>
          <w:rFonts w:asciiTheme="majorHAnsi" w:hAnsiTheme="majorHAnsi" w:cs="Arial"/>
          <w:color w:val="000000" w:themeColor="text1"/>
        </w:rPr>
      </w:pPr>
      <w:r w:rsidRPr="00EF25D9">
        <w:rPr>
          <w:rFonts w:asciiTheme="majorHAnsi" w:hAnsiTheme="majorHAnsi" w:cs="Arial"/>
          <w:color w:val="000000" w:themeColor="text1"/>
        </w:rPr>
        <w:t xml:space="preserve">The market of Biotechnology is growing in Lithuania as well as internationally. To capture the international market and create global leaders and Scientists, it is important that teaching and scientific training of students must be in English. For this it is necessary that staff should be proficient in the language which any way will also benefit staff immensely as they have to communicate all their findings in English. SER cites some examples of visit of long- and short-term visit of staff members, however, it does not throw any light on policies and funding schemes of </w:t>
      </w:r>
      <w:r>
        <w:rPr>
          <w:rFonts w:asciiTheme="majorHAnsi" w:hAnsiTheme="majorHAnsi" w:cs="Arial"/>
          <w:color w:val="000000" w:themeColor="text1"/>
        </w:rPr>
        <w:t>Vilnius Tech</w:t>
      </w:r>
      <w:r w:rsidRPr="00EF25D9">
        <w:rPr>
          <w:rFonts w:asciiTheme="majorHAnsi" w:hAnsiTheme="majorHAnsi" w:cs="Arial"/>
          <w:color w:val="000000" w:themeColor="text1"/>
        </w:rPr>
        <w:t xml:space="preserve"> to promote such activities and how majority of faculty members can take advantages of such policies and schemes. The faculty members should be strongly encouraged for short/long term international visits. </w:t>
      </w:r>
    </w:p>
    <w:p w14:paraId="7E848612" w14:textId="77777777" w:rsidR="00A41F4A" w:rsidRPr="00EF25D9" w:rsidRDefault="00A41F4A" w:rsidP="00A41F4A">
      <w:pPr>
        <w:spacing w:line="360" w:lineRule="auto"/>
        <w:ind w:firstLine="709"/>
        <w:jc w:val="both"/>
        <w:rPr>
          <w:rFonts w:asciiTheme="majorHAnsi" w:hAnsiTheme="majorHAnsi"/>
          <w:color w:val="000000" w:themeColor="text1"/>
          <w:sz w:val="28"/>
          <w:szCs w:val="28"/>
        </w:rPr>
      </w:pPr>
      <w:r>
        <w:rPr>
          <w:rFonts w:asciiTheme="majorHAnsi" w:hAnsiTheme="majorHAnsi" w:cs="Arial"/>
          <w:color w:val="000000" w:themeColor="text1"/>
        </w:rPr>
        <w:t>Vilnius Tech</w:t>
      </w:r>
      <w:r w:rsidRPr="00EF25D9">
        <w:rPr>
          <w:rFonts w:asciiTheme="majorHAnsi" w:hAnsiTheme="majorHAnsi" w:cs="Arial"/>
          <w:color w:val="000000" w:themeColor="text1"/>
        </w:rPr>
        <w:t xml:space="preserve"> offer opportunities to teaching staff to ameliorate their teaching skills in various forms systematically: by consulting, participating in seminars, analysing methodological material in the created e-platform, etc. The panel strongly feel any kind of training/qualification for improving pedagogical skills rather than asking their staff to go to other institutes in Lithuania or foreign countries. In fact, a teaching qualification should be made mandatory for all the teaching staff irrespective of their position. The panel also suggest starting other courses for career development of staff members.</w:t>
      </w:r>
    </w:p>
    <w:p w14:paraId="3D185940" w14:textId="77777777" w:rsidR="00A41F4A" w:rsidRPr="00EF25D9" w:rsidRDefault="00A41F4A" w:rsidP="00A41F4A">
      <w:pPr>
        <w:spacing w:line="360" w:lineRule="auto"/>
        <w:ind w:firstLine="709"/>
        <w:jc w:val="both"/>
        <w:rPr>
          <w:rFonts w:asciiTheme="majorHAnsi" w:hAnsiTheme="majorHAnsi"/>
          <w:color w:val="000000" w:themeColor="text1"/>
        </w:rPr>
      </w:pPr>
      <w:r w:rsidRPr="00EF25D9">
        <w:rPr>
          <w:rFonts w:asciiTheme="majorHAnsi" w:hAnsiTheme="majorHAnsi"/>
          <w:color w:val="000000" w:themeColor="text1"/>
        </w:rPr>
        <w:t xml:space="preserve">The drop in number of Bachelor students over the years in concerning and the Department should make some strategy to overcome this issue. One solution could be enhancing the visibility of program at global levels to attract international students. </w:t>
      </w:r>
      <w:r w:rsidRPr="00EF25D9">
        <w:rPr>
          <w:rFonts w:asciiTheme="majorHAnsi" w:hAnsiTheme="majorHAnsi"/>
          <w:color w:val="000000" w:themeColor="text1"/>
          <w:lang w:eastAsia="en-GB"/>
        </w:rPr>
        <w:t>The University provides opportunities for career development of students and they also receive financial, psychological and other support.</w:t>
      </w:r>
      <w:r w:rsidRPr="00EF25D9">
        <w:rPr>
          <w:rFonts w:asciiTheme="majorHAnsi" w:hAnsiTheme="majorHAnsi"/>
          <w:color w:val="000000" w:themeColor="text1"/>
        </w:rPr>
        <w:t xml:space="preserve"> The students participate in several mobility schemes to gain international exposure and are supported through scholarships which is really good. The faculty members take into account the needs and conditions of students with disabilities. Further, </w:t>
      </w:r>
      <w:r>
        <w:rPr>
          <w:rFonts w:asciiTheme="majorHAnsi" w:hAnsiTheme="majorHAnsi"/>
          <w:color w:val="000000" w:themeColor="text1"/>
        </w:rPr>
        <w:t>Vilnius Tech</w:t>
      </w:r>
      <w:r w:rsidRPr="00EF25D9">
        <w:rPr>
          <w:rFonts w:asciiTheme="majorHAnsi" w:hAnsiTheme="majorHAnsi"/>
          <w:color w:val="000000" w:themeColor="text1"/>
        </w:rPr>
        <w:t xml:space="preserve"> infrastructure is fully adapted to the mobility of students with disabilities.</w:t>
      </w:r>
    </w:p>
    <w:p w14:paraId="6A24B7B3" w14:textId="77777777" w:rsidR="00A41F4A" w:rsidRPr="00EF25D9" w:rsidRDefault="00A41F4A" w:rsidP="00A41F4A">
      <w:pPr>
        <w:spacing w:line="360" w:lineRule="auto"/>
        <w:ind w:firstLine="709"/>
        <w:jc w:val="both"/>
        <w:rPr>
          <w:rFonts w:asciiTheme="majorHAnsi" w:hAnsiTheme="majorHAnsi" w:cs="Arial"/>
          <w:color w:val="000000" w:themeColor="text1"/>
        </w:rPr>
      </w:pPr>
      <w:r w:rsidRPr="00EF25D9">
        <w:rPr>
          <w:rFonts w:asciiTheme="majorHAnsi" w:hAnsiTheme="majorHAnsi" w:cs="Arial"/>
          <w:color w:val="000000" w:themeColor="text1"/>
        </w:rPr>
        <w:t>A degree in Bioengineering/Biotechnology should include a good balance of Engineering and Biology subjects. The panel feels that the curriculum involves a large of Biology-based course but significantly lacks in engineering topics from Chemical/Biochemical Engineering.</w:t>
      </w:r>
    </w:p>
    <w:p w14:paraId="1DA84ADC" w14:textId="77777777" w:rsidR="00A41F4A" w:rsidRPr="00EF25D9" w:rsidRDefault="00A41F4A" w:rsidP="00A41F4A">
      <w:pPr>
        <w:spacing w:line="360" w:lineRule="auto"/>
        <w:ind w:firstLine="709"/>
        <w:jc w:val="both"/>
        <w:rPr>
          <w:rFonts w:asciiTheme="majorHAnsi" w:hAnsiTheme="majorHAnsi" w:cs="Arial"/>
          <w:color w:val="000000" w:themeColor="text1"/>
        </w:rPr>
      </w:pPr>
      <w:r w:rsidRPr="00EF25D9">
        <w:rPr>
          <w:rFonts w:asciiTheme="majorHAnsi" w:hAnsiTheme="majorHAnsi" w:cs="Arial"/>
          <w:color w:val="000000" w:themeColor="text1"/>
        </w:rPr>
        <w:t xml:space="preserve">The Department has very good facilities for theory lectures and practical classes and specialised laboratories are used to perform experimental laboratory work. In addition to the </w:t>
      </w:r>
      <w:r>
        <w:rPr>
          <w:rFonts w:asciiTheme="majorHAnsi" w:hAnsiTheme="majorHAnsi" w:cs="Arial"/>
          <w:color w:val="000000" w:themeColor="text1"/>
        </w:rPr>
        <w:t>Vilnius Tech</w:t>
      </w:r>
      <w:r w:rsidRPr="00EF25D9">
        <w:rPr>
          <w:rFonts w:asciiTheme="majorHAnsi" w:hAnsiTheme="majorHAnsi" w:cs="Arial"/>
          <w:color w:val="000000" w:themeColor="text1"/>
        </w:rPr>
        <w:t xml:space="preserve"> campus, premises of other institutions are used for teaching and research activities. Learning facilities and resources to execute teaching and research activities for first and second cycle of programs are in a very good shape. The expert panel appreciates it, but there are some areas where infrastructure and facilities need to be developed.</w:t>
      </w:r>
    </w:p>
    <w:p w14:paraId="6CCFC834" w14:textId="1A6CF9D3" w:rsidR="006D7018" w:rsidRPr="00F019E3" w:rsidRDefault="00A41F4A" w:rsidP="00F019E3">
      <w:pPr>
        <w:spacing w:line="360" w:lineRule="auto"/>
        <w:ind w:firstLine="709"/>
        <w:jc w:val="both"/>
        <w:rPr>
          <w:rFonts w:asciiTheme="majorHAnsi" w:hAnsiTheme="majorHAnsi"/>
          <w:color w:val="000000" w:themeColor="text1"/>
        </w:rPr>
      </w:pPr>
      <w:r w:rsidRPr="00EF25D9">
        <w:rPr>
          <w:rFonts w:asciiTheme="majorHAnsi" w:hAnsiTheme="majorHAnsi"/>
          <w:color w:val="000000" w:themeColor="text1"/>
        </w:rPr>
        <w:t xml:space="preserve">It is good that </w:t>
      </w:r>
      <w:r>
        <w:rPr>
          <w:rFonts w:asciiTheme="majorHAnsi" w:hAnsiTheme="majorHAnsi"/>
          <w:color w:val="000000" w:themeColor="text1"/>
        </w:rPr>
        <w:t>Vilnius Gediminas Technical University</w:t>
      </w:r>
      <w:r w:rsidRPr="00EF25D9">
        <w:rPr>
          <w:rFonts w:asciiTheme="majorHAnsi" w:hAnsiTheme="majorHAnsi"/>
          <w:color w:val="000000" w:themeColor="text1"/>
        </w:rPr>
        <w:t xml:space="preserve"> has allocated some funds for renovation of lecture halls, laboratories, computer classrooms and renewal of software licenses, projectors and computers but the amount is not enough for the entire University. Surprisingly, there are no funds or concrete schemes for purchase of instruments which are the key for research and teaching. Further, there is no information on funding sources for hiring of Technicians.</w:t>
      </w:r>
    </w:p>
    <w:p w14:paraId="7A4054D2" w14:textId="77777777" w:rsidR="006D7018" w:rsidRPr="00677F9A" w:rsidRDefault="006D7018" w:rsidP="006D7018">
      <w:pPr>
        <w:spacing w:after="200" w:line="276" w:lineRule="auto"/>
        <w:rPr>
          <w:rFonts w:ascii="Cambria" w:eastAsia="Calibri" w:hAnsi="Cambria"/>
          <w:szCs w:val="22"/>
          <w:lang w:eastAsia="lt-LT"/>
        </w:rPr>
      </w:pPr>
    </w:p>
    <w:p w14:paraId="1102E5B7" w14:textId="07CB3997" w:rsidR="006D7018" w:rsidRPr="0042467A" w:rsidRDefault="00F019E3" w:rsidP="006D7018">
      <w:pPr>
        <w:jc w:val="center"/>
        <w:rPr>
          <w:lang w:val="lt-LT"/>
        </w:rPr>
      </w:pPr>
      <w:r>
        <w:rPr>
          <w:lang w:val="lt-LT"/>
        </w:rPr>
        <w:t>__</w:t>
      </w:r>
      <w:r w:rsidR="006D7018" w:rsidRPr="0042467A">
        <w:rPr>
          <w:lang w:val="lt-LT"/>
        </w:rPr>
        <w:t>___________</w:t>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r>
      <w:r w:rsidR="006D7018" w:rsidRPr="0042467A">
        <w:rPr>
          <w:lang w:val="lt-LT"/>
        </w:rPr>
        <w:softHyphen/>
        <w:t>_____________</w:t>
      </w:r>
    </w:p>
    <w:p w14:paraId="6CC1BF84" w14:textId="77777777" w:rsidR="006D7018" w:rsidRDefault="006D7018" w:rsidP="006D7018">
      <w:pPr>
        <w:jc w:val="right"/>
        <w:rPr>
          <w:rFonts w:ascii="Cambria" w:eastAsia="Calibri" w:hAnsi="Cambria"/>
          <w:b/>
          <w:bCs/>
          <w:color w:val="800000"/>
          <w:szCs w:val="22"/>
          <w:lang w:val="lt-LT" w:eastAsia="lt-LT"/>
        </w:rPr>
      </w:pPr>
      <w:bookmarkStart w:id="4" w:name="_4._GENERAL_ASSESSMENT"/>
      <w:bookmarkEnd w:id="4"/>
    </w:p>
    <w:p w14:paraId="26145AA1" w14:textId="77777777" w:rsidR="00A41F4A" w:rsidRDefault="00A41F4A" w:rsidP="006D7018">
      <w:pPr>
        <w:jc w:val="right"/>
        <w:rPr>
          <w:rFonts w:ascii="Cambria" w:eastAsia="Calibri" w:hAnsi="Cambria"/>
          <w:b/>
          <w:bCs/>
          <w:color w:val="800000"/>
          <w:szCs w:val="22"/>
          <w:lang w:val="lt-LT" w:eastAsia="lt-LT"/>
        </w:rPr>
      </w:pPr>
    </w:p>
    <w:p w14:paraId="5FDD1713" w14:textId="77777777" w:rsidR="006D7018" w:rsidRDefault="006D7018" w:rsidP="006D7018">
      <w:pPr>
        <w:jc w:val="right"/>
        <w:rPr>
          <w:b/>
          <w:lang w:val="lt-LT"/>
        </w:rPr>
      </w:pPr>
    </w:p>
    <w:p w14:paraId="61B8CE52" w14:textId="77777777" w:rsidR="00F019E3" w:rsidRDefault="00F019E3" w:rsidP="006D7018">
      <w:pPr>
        <w:jc w:val="right"/>
        <w:rPr>
          <w:b/>
          <w:lang w:val="lt-LT"/>
        </w:rPr>
      </w:pPr>
    </w:p>
    <w:p w14:paraId="09D00240" w14:textId="77777777" w:rsidR="00F019E3" w:rsidRDefault="00F019E3" w:rsidP="006D7018">
      <w:pPr>
        <w:jc w:val="right"/>
        <w:rPr>
          <w:b/>
          <w:lang w:val="lt-LT"/>
        </w:rPr>
      </w:pPr>
    </w:p>
    <w:p w14:paraId="0BF2F84B" w14:textId="77777777" w:rsidR="00F019E3" w:rsidRDefault="00F019E3" w:rsidP="006D7018">
      <w:pPr>
        <w:jc w:val="right"/>
        <w:rPr>
          <w:b/>
          <w:lang w:val="lt-LT"/>
        </w:rPr>
      </w:pPr>
    </w:p>
    <w:p w14:paraId="032BFAB7" w14:textId="77777777" w:rsidR="00F019E3" w:rsidRDefault="00F019E3" w:rsidP="006D7018">
      <w:pPr>
        <w:jc w:val="right"/>
        <w:rPr>
          <w:b/>
          <w:lang w:val="lt-LT"/>
        </w:rPr>
      </w:pPr>
    </w:p>
    <w:p w14:paraId="3FCB11F0" w14:textId="77777777" w:rsidR="006D7018" w:rsidRPr="00C5787E" w:rsidRDefault="006D7018" w:rsidP="006D7018">
      <w:pPr>
        <w:jc w:val="right"/>
        <w:rPr>
          <w:lang w:val="lt-LT"/>
        </w:rPr>
      </w:pPr>
      <w:r w:rsidRPr="00C5787E">
        <w:rPr>
          <w:b/>
          <w:lang w:val="lt-LT"/>
        </w:rPr>
        <w:t>Vertimas iš anglų kalbos</w:t>
      </w:r>
    </w:p>
    <w:p w14:paraId="6C7BFC73" w14:textId="77777777" w:rsidR="006D7018" w:rsidRPr="00C5787E" w:rsidRDefault="006D7018" w:rsidP="006D7018">
      <w:pPr>
        <w:jc w:val="center"/>
        <w:rPr>
          <w:b/>
          <w:caps/>
          <w:lang w:val="lt-LT"/>
        </w:rPr>
      </w:pPr>
    </w:p>
    <w:p w14:paraId="6B90C6EE" w14:textId="7B0B186C" w:rsidR="006D7018" w:rsidRPr="00C5787E" w:rsidRDefault="00F019E3" w:rsidP="006D7018">
      <w:pPr>
        <w:jc w:val="center"/>
        <w:rPr>
          <w:b/>
          <w:caps/>
          <w:lang w:val="lt-LT"/>
        </w:rPr>
      </w:pPr>
      <w:r>
        <w:rPr>
          <w:b/>
          <w:caps/>
          <w:lang w:val="lt-LT"/>
        </w:rPr>
        <w:t>Vilniaus gedimino technikos universiteto</w:t>
      </w:r>
      <w:r w:rsidR="006D7018">
        <w:rPr>
          <w:b/>
          <w:caps/>
          <w:lang w:val="lt-LT"/>
        </w:rPr>
        <w:t xml:space="preserve"> Biotechnologijų krypties</w:t>
      </w:r>
      <w:r w:rsidR="006D7018" w:rsidRPr="00C5787E">
        <w:rPr>
          <w:b/>
          <w:caps/>
          <w:lang w:val="lt-LT"/>
        </w:rPr>
        <w:t xml:space="preserve"> studijų </w:t>
      </w:r>
      <w:r w:rsidR="00903715">
        <w:rPr>
          <w:b/>
          <w:caps/>
          <w:lang w:val="lt-LT"/>
        </w:rPr>
        <w:t xml:space="preserve">2022 m. </w:t>
      </w:r>
      <w:r w:rsidR="006D7018">
        <w:rPr>
          <w:b/>
          <w:caps/>
          <w:lang w:val="lt-LT"/>
        </w:rPr>
        <w:t>Spalio 27</w:t>
      </w:r>
      <w:r>
        <w:rPr>
          <w:b/>
          <w:caps/>
          <w:lang w:val="lt-LT"/>
        </w:rPr>
        <w:t xml:space="preserve"> </w:t>
      </w:r>
      <w:r w:rsidR="006D7018">
        <w:rPr>
          <w:b/>
          <w:caps/>
          <w:lang w:val="lt-LT"/>
        </w:rPr>
        <w:t xml:space="preserve">d. </w:t>
      </w:r>
      <w:r w:rsidR="006D7018" w:rsidRPr="00C5787E">
        <w:rPr>
          <w:b/>
          <w:caps/>
          <w:lang w:val="lt-LT"/>
        </w:rPr>
        <w:t xml:space="preserve">ekspertinio vertinimo išvadų NR. </w:t>
      </w:r>
      <w:r w:rsidR="00A41F4A">
        <w:rPr>
          <w:b/>
          <w:lang w:val="lt-LT"/>
        </w:rPr>
        <w:t>SV4-105</w:t>
      </w:r>
      <w:r w:rsidR="006D7018">
        <w:rPr>
          <w:b/>
          <w:lang w:val="lt-LT"/>
        </w:rPr>
        <w:t xml:space="preserve"> </w:t>
      </w:r>
      <w:r w:rsidR="006D7018" w:rsidRPr="00C5787E">
        <w:rPr>
          <w:b/>
          <w:caps/>
          <w:lang w:val="lt-LT"/>
        </w:rPr>
        <w:t>IŠRAŠAS</w:t>
      </w:r>
    </w:p>
    <w:p w14:paraId="2C2C7BBE" w14:textId="77777777" w:rsidR="006D7018" w:rsidRPr="0042467A" w:rsidRDefault="006D7018" w:rsidP="006D7018">
      <w:pPr>
        <w:rPr>
          <w:caps/>
          <w:sz w:val="16"/>
          <w:lang w:val="lt-LT"/>
        </w:rPr>
      </w:pPr>
    </w:p>
    <w:p w14:paraId="4193F56D" w14:textId="77777777" w:rsidR="006D7018" w:rsidRPr="00677F9A" w:rsidRDefault="006D7018" w:rsidP="006D7018">
      <w:pPr>
        <w:spacing w:after="200" w:line="276" w:lineRule="auto"/>
        <w:jc w:val="center"/>
        <w:rPr>
          <w:rFonts w:ascii="Cambria" w:eastAsia="Calibri" w:hAnsi="Cambria"/>
          <w:i/>
          <w:sz w:val="36"/>
          <w:szCs w:val="36"/>
          <w:lang w:val="lt-LT" w:eastAsia="lt-LT"/>
        </w:rPr>
      </w:pPr>
      <w:r w:rsidRPr="00677F9A">
        <w:rPr>
          <w:rFonts w:ascii="Calibri" w:eastAsia="Calibri" w:hAnsi="Calibri"/>
          <w:i/>
          <w:noProof/>
          <w:sz w:val="36"/>
          <w:szCs w:val="36"/>
          <w:lang w:val="lt-LT" w:eastAsia="lt-LT"/>
        </w:rPr>
        <w:drawing>
          <wp:inline distT="0" distB="0" distL="0" distR="0" wp14:anchorId="59DC605A" wp14:editId="766955B4">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643B226C" w14:textId="77777777" w:rsidR="006D7018" w:rsidRPr="00677F9A" w:rsidRDefault="006D7018" w:rsidP="006D7018">
      <w:pPr>
        <w:spacing w:after="200"/>
        <w:jc w:val="center"/>
        <w:rPr>
          <w:rFonts w:ascii="Cambria" w:eastAsia="Calibri" w:hAnsi="Cambria"/>
          <w:color w:val="136C73"/>
          <w:sz w:val="28"/>
          <w:szCs w:val="28"/>
          <w:lang w:val="lt-LT" w:eastAsia="lt-LT"/>
        </w:rPr>
      </w:pPr>
      <w:r w:rsidRPr="00677F9A">
        <w:rPr>
          <w:rFonts w:ascii="Cambria" w:eastAsia="Calibri" w:hAnsi="Cambria"/>
          <w:color w:val="136C73"/>
          <w:sz w:val="28"/>
          <w:szCs w:val="28"/>
          <w:lang w:val="lt-LT" w:eastAsia="lt-LT"/>
        </w:rPr>
        <w:t>STUDIJŲ KOKYBĖS VERTINIMO CENTRAS</w:t>
      </w:r>
    </w:p>
    <w:p w14:paraId="4BA4828B" w14:textId="77777777" w:rsidR="006D7018" w:rsidRPr="00677F9A" w:rsidRDefault="006D7018" w:rsidP="006D7018">
      <w:pPr>
        <w:spacing w:after="200"/>
        <w:rPr>
          <w:rFonts w:ascii="Cambria" w:eastAsia="Calibri" w:hAnsi="Cambria"/>
          <w:color w:val="136C73"/>
          <w:szCs w:val="22"/>
          <w:lang w:val="lt-LT" w:eastAsia="lt-LT"/>
        </w:rPr>
      </w:pPr>
    </w:p>
    <w:p w14:paraId="0130EB43" w14:textId="1BFEE388" w:rsidR="006D7018" w:rsidRPr="00677F9A" w:rsidRDefault="00F019E3" w:rsidP="006D7018">
      <w:pPr>
        <w:spacing w:after="200"/>
        <w:jc w:val="center"/>
        <w:rPr>
          <w:rFonts w:ascii="Cambria" w:eastAsia="Calibri" w:hAnsi="Cambria"/>
          <w:color w:val="136C73"/>
          <w:sz w:val="28"/>
          <w:szCs w:val="28"/>
          <w:lang w:val="lt-LT" w:eastAsia="lt-LT"/>
        </w:rPr>
      </w:pPr>
      <w:r>
        <w:rPr>
          <w:rFonts w:ascii="Cambria" w:eastAsia="Calibri" w:hAnsi="Cambria"/>
          <w:color w:val="136C73"/>
          <w:sz w:val="28"/>
          <w:szCs w:val="28"/>
          <w:lang w:val="lt-LT" w:eastAsia="lt-LT"/>
        </w:rPr>
        <w:t>Vilni</w:t>
      </w:r>
      <w:r w:rsidR="00903715">
        <w:rPr>
          <w:rFonts w:ascii="Cambria" w:eastAsia="Calibri" w:hAnsi="Cambria"/>
          <w:color w:val="136C73"/>
          <w:sz w:val="28"/>
          <w:szCs w:val="28"/>
          <w:lang w:val="lt-LT" w:eastAsia="lt-LT"/>
        </w:rPr>
        <w:t>a</w:t>
      </w:r>
      <w:r>
        <w:rPr>
          <w:rFonts w:ascii="Cambria" w:eastAsia="Calibri" w:hAnsi="Cambria"/>
          <w:color w:val="136C73"/>
          <w:sz w:val="28"/>
          <w:szCs w:val="28"/>
          <w:lang w:val="lt-LT" w:eastAsia="lt-LT"/>
        </w:rPr>
        <w:t>us Gedimin</w:t>
      </w:r>
      <w:r w:rsidR="00903715">
        <w:rPr>
          <w:rFonts w:ascii="Cambria" w:eastAsia="Calibri" w:hAnsi="Cambria"/>
          <w:color w:val="136C73"/>
          <w:sz w:val="28"/>
          <w:szCs w:val="28"/>
          <w:lang w:val="lt-LT" w:eastAsia="lt-LT"/>
        </w:rPr>
        <w:t>o</w:t>
      </w:r>
      <w:r>
        <w:rPr>
          <w:rFonts w:ascii="Cambria" w:eastAsia="Calibri" w:hAnsi="Cambria"/>
          <w:color w:val="136C73"/>
          <w:sz w:val="28"/>
          <w:szCs w:val="28"/>
          <w:lang w:val="lt-LT" w:eastAsia="lt-LT"/>
        </w:rPr>
        <w:t xml:space="preserve"> </w:t>
      </w:r>
      <w:r w:rsidR="00903715">
        <w:rPr>
          <w:rFonts w:ascii="Cambria" w:eastAsia="Calibri" w:hAnsi="Cambria"/>
          <w:color w:val="136C73"/>
          <w:sz w:val="28"/>
          <w:szCs w:val="28"/>
          <w:lang w:val="lt-LT" w:eastAsia="lt-LT"/>
        </w:rPr>
        <w:t>t</w:t>
      </w:r>
      <w:r>
        <w:rPr>
          <w:rFonts w:ascii="Cambria" w:eastAsia="Calibri" w:hAnsi="Cambria"/>
          <w:color w:val="136C73"/>
          <w:sz w:val="28"/>
          <w:szCs w:val="28"/>
          <w:lang w:val="lt-LT" w:eastAsia="lt-LT"/>
        </w:rPr>
        <w:t>echni</w:t>
      </w:r>
      <w:r w:rsidR="00903715">
        <w:rPr>
          <w:rFonts w:ascii="Cambria" w:eastAsia="Calibri" w:hAnsi="Cambria"/>
          <w:color w:val="136C73"/>
          <w:sz w:val="28"/>
          <w:szCs w:val="28"/>
          <w:lang w:val="lt-LT" w:eastAsia="lt-LT"/>
        </w:rPr>
        <w:t>kos</w:t>
      </w:r>
      <w:r>
        <w:rPr>
          <w:rFonts w:ascii="Cambria" w:eastAsia="Calibri" w:hAnsi="Cambria"/>
          <w:color w:val="136C73"/>
          <w:sz w:val="28"/>
          <w:szCs w:val="28"/>
          <w:lang w:val="lt-LT" w:eastAsia="lt-LT"/>
        </w:rPr>
        <w:t xml:space="preserve"> </w:t>
      </w:r>
      <w:r w:rsidR="00903715">
        <w:rPr>
          <w:rFonts w:ascii="Cambria" w:eastAsia="Calibri" w:hAnsi="Cambria"/>
          <w:color w:val="136C73"/>
          <w:sz w:val="28"/>
          <w:szCs w:val="28"/>
          <w:lang w:val="lt-LT" w:eastAsia="lt-LT"/>
        </w:rPr>
        <w:t>u</w:t>
      </w:r>
      <w:r>
        <w:rPr>
          <w:rFonts w:ascii="Cambria" w:eastAsia="Calibri" w:hAnsi="Cambria"/>
          <w:color w:val="136C73"/>
          <w:sz w:val="28"/>
          <w:szCs w:val="28"/>
          <w:lang w:val="lt-LT" w:eastAsia="lt-LT"/>
        </w:rPr>
        <w:t>niversit</w:t>
      </w:r>
      <w:r w:rsidR="00903715">
        <w:rPr>
          <w:rFonts w:ascii="Cambria" w:eastAsia="Calibri" w:hAnsi="Cambria"/>
          <w:color w:val="136C73"/>
          <w:sz w:val="28"/>
          <w:szCs w:val="28"/>
          <w:lang w:val="lt-LT" w:eastAsia="lt-LT"/>
        </w:rPr>
        <w:t>etas</w:t>
      </w:r>
      <w:r w:rsidR="00A41F4A">
        <w:rPr>
          <w:rFonts w:ascii="Cambria" w:eastAsia="Calibri" w:hAnsi="Cambria"/>
          <w:color w:val="136C73"/>
          <w:sz w:val="28"/>
          <w:szCs w:val="28"/>
          <w:lang w:val="lt-LT" w:eastAsia="lt-LT"/>
        </w:rPr>
        <w:t xml:space="preserve"> </w:t>
      </w:r>
    </w:p>
    <w:p w14:paraId="4CBE17DF" w14:textId="7B28A793" w:rsidR="006D7018" w:rsidRPr="00903715" w:rsidRDefault="006D7018" w:rsidP="006D7018">
      <w:pPr>
        <w:spacing w:after="200"/>
        <w:jc w:val="center"/>
        <w:rPr>
          <w:rFonts w:ascii="Cambria" w:eastAsia="Calibri" w:hAnsi="Cambria"/>
          <w:b/>
          <w:color w:val="136C73"/>
          <w:sz w:val="28"/>
          <w:szCs w:val="28"/>
          <w:lang w:val="lt-LT" w:eastAsia="lt-LT"/>
        </w:rPr>
      </w:pPr>
      <w:r>
        <w:rPr>
          <w:rFonts w:ascii="Cambria" w:eastAsia="Calibri" w:hAnsi="Cambria"/>
          <w:b/>
          <w:color w:val="136C73"/>
          <w:sz w:val="28"/>
          <w:szCs w:val="28"/>
          <w:lang w:val="lt-LT" w:eastAsia="lt-LT"/>
        </w:rPr>
        <w:t>Biotechnologijų</w:t>
      </w:r>
      <w:r w:rsidR="00903715">
        <w:rPr>
          <w:rFonts w:ascii="Cambria" w:eastAsia="Calibri" w:hAnsi="Cambria"/>
          <w:b/>
          <w:color w:val="136C73"/>
          <w:sz w:val="28"/>
          <w:szCs w:val="28"/>
          <w:lang w:val="lt-LT" w:eastAsia="lt-LT"/>
        </w:rPr>
        <w:t xml:space="preserve"> krypties studijų</w:t>
      </w:r>
    </w:p>
    <w:p w14:paraId="33A69823" w14:textId="77777777" w:rsidR="006D7018" w:rsidRPr="00677F9A" w:rsidRDefault="006D7018" w:rsidP="006D7018">
      <w:pPr>
        <w:spacing w:after="200"/>
        <w:jc w:val="center"/>
        <w:rPr>
          <w:rFonts w:ascii="Cambria" w:eastAsia="Calibri" w:hAnsi="Cambria"/>
          <w:b/>
          <w:bCs/>
          <w:color w:val="136C73"/>
          <w:sz w:val="28"/>
          <w:szCs w:val="28"/>
          <w:lang w:val="lt-LT" w:eastAsia="lt-LT"/>
        </w:rPr>
      </w:pPr>
      <w:r w:rsidRPr="00677F9A">
        <w:rPr>
          <w:rFonts w:ascii="Cambria" w:eastAsia="Calibri" w:hAnsi="Cambria"/>
          <w:b/>
          <w:color w:val="136C73"/>
          <w:sz w:val="28"/>
          <w:szCs w:val="28"/>
          <w:lang w:val="lt-LT" w:eastAsia="lt-LT"/>
        </w:rPr>
        <w:t xml:space="preserve">VERTINIMO </w:t>
      </w:r>
      <w:r w:rsidRPr="00677F9A">
        <w:rPr>
          <w:rFonts w:ascii="Cambria" w:eastAsia="Calibri" w:hAnsi="Cambria"/>
          <w:b/>
          <w:bCs/>
          <w:color w:val="136C73"/>
          <w:sz w:val="28"/>
          <w:szCs w:val="28"/>
          <w:lang w:val="lt-LT" w:eastAsia="lt-LT"/>
        </w:rPr>
        <w:t>IŠVADOS</w:t>
      </w:r>
    </w:p>
    <w:p w14:paraId="192738A8" w14:textId="77777777" w:rsidR="006D7018" w:rsidRPr="00677F9A" w:rsidRDefault="006D7018" w:rsidP="006D7018">
      <w:pPr>
        <w:spacing w:after="200" w:line="276" w:lineRule="auto"/>
        <w:jc w:val="center"/>
        <w:rPr>
          <w:rFonts w:ascii="Cambria" w:eastAsia="Calibri" w:hAnsi="Cambria"/>
          <w:sz w:val="36"/>
          <w:szCs w:val="36"/>
          <w:lang w:val="lt-LT" w:eastAsia="lt-LT"/>
        </w:rPr>
      </w:pPr>
    </w:p>
    <w:tbl>
      <w:tblPr>
        <w:tblW w:w="0" w:type="auto"/>
        <w:tblInd w:w="-162" w:type="dxa"/>
        <w:tblBorders>
          <w:insideH w:val="single" w:sz="4" w:space="0" w:color="auto"/>
          <w:insideV w:val="single" w:sz="4" w:space="0" w:color="auto"/>
        </w:tblBorders>
        <w:shd w:val="clear" w:color="auto" w:fill="FFE4B8"/>
        <w:tblLook w:val="04A0" w:firstRow="1" w:lastRow="0" w:firstColumn="1" w:lastColumn="0" w:noHBand="0" w:noVBand="1"/>
      </w:tblPr>
      <w:tblGrid>
        <w:gridCol w:w="9626"/>
      </w:tblGrid>
      <w:tr w:rsidR="006D7018" w:rsidRPr="00677F9A" w14:paraId="7C8E361E" w14:textId="77777777" w:rsidTr="00B07E66">
        <w:trPr>
          <w:trHeight w:val="3543"/>
        </w:trPr>
        <w:tc>
          <w:tcPr>
            <w:tcW w:w="9626" w:type="dxa"/>
            <w:shd w:val="clear" w:color="auto" w:fill="85A5A4"/>
          </w:tcPr>
          <w:p w14:paraId="10B53284" w14:textId="77777777" w:rsidR="006D7018" w:rsidRDefault="006D7018" w:rsidP="00B07E66">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 xml:space="preserve">Ekspertų grupė: </w:t>
            </w:r>
          </w:p>
          <w:p w14:paraId="125FAF3F" w14:textId="77777777" w:rsidR="006D7018" w:rsidRPr="00677F9A" w:rsidRDefault="006D7018" w:rsidP="00B07E66">
            <w:pPr>
              <w:tabs>
                <w:tab w:val="left" w:pos="0"/>
              </w:tabs>
              <w:spacing w:line="276" w:lineRule="auto"/>
              <w:rPr>
                <w:rFonts w:ascii="Cambria" w:eastAsia="Calibri" w:hAnsi="Cambria"/>
                <w:b/>
                <w:color w:val="FFFFFF"/>
                <w:szCs w:val="22"/>
                <w:lang w:val="lt-LT" w:eastAsia="lt-LT"/>
              </w:rPr>
            </w:pPr>
          </w:p>
          <w:p w14:paraId="7BD2CDB0" w14:textId="77777777" w:rsidR="006D7018" w:rsidRPr="000153BC" w:rsidRDefault="006D7018" w:rsidP="006D7018">
            <w:pPr>
              <w:pStyle w:val="ListParagraph"/>
              <w:numPr>
                <w:ilvl w:val="0"/>
                <w:numId w:val="29"/>
              </w:numPr>
              <w:tabs>
                <w:tab w:val="left" w:pos="0"/>
              </w:tabs>
              <w:rPr>
                <w:rFonts w:ascii="Cambria" w:eastAsia="Calibri" w:hAnsi="Cambria"/>
                <w:b/>
                <w:color w:val="FFFFFF"/>
                <w:szCs w:val="22"/>
                <w:lang w:val="lt-LT" w:eastAsia="lt-LT"/>
              </w:rPr>
            </w:pPr>
            <w:r w:rsidRPr="000153BC">
              <w:rPr>
                <w:rFonts w:ascii="Cambria" w:eastAsia="Cambria" w:hAnsi="Cambria" w:cs="Cambria"/>
                <w:b/>
                <w:color w:val="FFFFFF"/>
              </w:rPr>
              <w:t xml:space="preserve">Prof. Dr. Vinod Kumar </w:t>
            </w:r>
            <w:r w:rsidRPr="000153BC">
              <w:rPr>
                <w:rFonts w:ascii="Cambria" w:eastAsia="Calibri" w:hAnsi="Cambria"/>
                <w:b/>
                <w:color w:val="FFFFFF"/>
                <w:szCs w:val="22"/>
                <w:lang w:val="lt-LT" w:eastAsia="lt-LT"/>
              </w:rPr>
              <w:t xml:space="preserve">(vadovas), </w:t>
            </w:r>
            <w:r w:rsidRPr="000153BC">
              <w:rPr>
                <w:rFonts w:ascii="Cambria" w:eastAsia="Calibri" w:hAnsi="Cambria"/>
                <w:i/>
                <w:color w:val="FFFFFF"/>
                <w:szCs w:val="22"/>
                <w:lang w:val="lt-LT" w:eastAsia="lt-LT"/>
              </w:rPr>
              <w:t>akademinės bendruomenės atstovas;</w:t>
            </w:r>
          </w:p>
          <w:p w14:paraId="6129D5EB" w14:textId="77777777" w:rsidR="006D7018" w:rsidRPr="000153BC" w:rsidRDefault="006D7018" w:rsidP="006D7018">
            <w:pPr>
              <w:pStyle w:val="ListParagraph"/>
              <w:numPr>
                <w:ilvl w:val="0"/>
                <w:numId w:val="29"/>
              </w:numPr>
              <w:tabs>
                <w:tab w:val="left" w:pos="0"/>
              </w:tabs>
              <w:rPr>
                <w:rFonts w:ascii="Cambria" w:eastAsia="Calibri" w:hAnsi="Cambria"/>
                <w:b/>
                <w:color w:val="FFFFFF"/>
                <w:szCs w:val="22"/>
                <w:lang w:val="lt-LT" w:eastAsia="lt-LT"/>
              </w:rPr>
            </w:pPr>
            <w:r w:rsidRPr="000153BC">
              <w:rPr>
                <w:rFonts w:ascii="Cambria" w:eastAsia="Cambria" w:hAnsi="Cambria" w:cs="Cambria"/>
                <w:b/>
                <w:color w:val="FFFFFF"/>
              </w:rPr>
              <w:t>Prof. Dr. Ruth Shimmo</w:t>
            </w:r>
            <w:r w:rsidRPr="000153BC">
              <w:rPr>
                <w:rFonts w:ascii="Cambria" w:eastAsia="Calibri" w:hAnsi="Cambria"/>
                <w:b/>
                <w:color w:val="FFFFFF"/>
                <w:szCs w:val="22"/>
                <w:lang w:val="lt-LT" w:eastAsia="lt-LT"/>
              </w:rPr>
              <w:t>,</w:t>
            </w:r>
            <w:r w:rsidRPr="000153BC">
              <w:rPr>
                <w:rFonts w:ascii="Cambria" w:eastAsia="Calibri" w:hAnsi="Cambria"/>
                <w:i/>
                <w:color w:val="FFFFFF"/>
                <w:szCs w:val="22"/>
                <w:lang w:val="lt-LT" w:eastAsia="lt-LT"/>
              </w:rPr>
              <w:t xml:space="preserve"> akademinės bendruomenės atstovė;</w:t>
            </w:r>
          </w:p>
          <w:p w14:paraId="1D007150" w14:textId="77777777" w:rsidR="006D7018" w:rsidRPr="000153BC" w:rsidRDefault="006D7018" w:rsidP="006D7018">
            <w:pPr>
              <w:pStyle w:val="ListParagraph"/>
              <w:numPr>
                <w:ilvl w:val="0"/>
                <w:numId w:val="29"/>
              </w:numPr>
              <w:tabs>
                <w:tab w:val="left" w:pos="0"/>
              </w:tabs>
              <w:rPr>
                <w:rFonts w:ascii="Cambria" w:eastAsia="Calibri" w:hAnsi="Cambria"/>
                <w:b/>
                <w:color w:val="FFFFFF"/>
                <w:szCs w:val="22"/>
                <w:lang w:val="lt-LT" w:eastAsia="lt-LT"/>
              </w:rPr>
            </w:pPr>
            <w:r w:rsidRPr="000153BC">
              <w:rPr>
                <w:rFonts w:ascii="Cambria" w:eastAsia="Cambria" w:hAnsi="Cambria" w:cs="Cambria"/>
                <w:b/>
                <w:color w:val="FFFFFF"/>
              </w:rPr>
              <w:t>Prof. Dr. Gintaras Valinčius</w:t>
            </w:r>
            <w:r w:rsidRPr="000153BC">
              <w:rPr>
                <w:rFonts w:ascii="Cambria" w:eastAsia="Calibri" w:hAnsi="Cambria"/>
                <w:b/>
                <w:color w:val="FFFFFF"/>
                <w:szCs w:val="22"/>
                <w:lang w:val="lt-LT" w:eastAsia="lt-LT"/>
              </w:rPr>
              <w:t>,</w:t>
            </w:r>
            <w:r w:rsidRPr="000153BC">
              <w:rPr>
                <w:rFonts w:ascii="Cambria" w:eastAsia="Calibri" w:hAnsi="Cambria"/>
                <w:i/>
                <w:color w:val="FFFFFF"/>
                <w:szCs w:val="22"/>
                <w:lang w:val="lt-LT" w:eastAsia="lt-LT"/>
              </w:rPr>
              <w:t xml:space="preserve"> akademinės bendruomenės atstovas;</w:t>
            </w:r>
          </w:p>
          <w:p w14:paraId="3507D4D8" w14:textId="77777777" w:rsidR="006D7018" w:rsidRPr="000153BC" w:rsidRDefault="006D7018" w:rsidP="006D7018">
            <w:pPr>
              <w:pStyle w:val="ListParagraph"/>
              <w:numPr>
                <w:ilvl w:val="0"/>
                <w:numId w:val="29"/>
              </w:numPr>
              <w:tabs>
                <w:tab w:val="left" w:pos="0"/>
              </w:tabs>
              <w:rPr>
                <w:rFonts w:ascii="Cambria" w:eastAsia="Calibri" w:hAnsi="Cambria"/>
                <w:b/>
                <w:color w:val="FFFFFF"/>
                <w:szCs w:val="22"/>
                <w:lang w:val="lt-LT" w:eastAsia="lt-LT"/>
              </w:rPr>
            </w:pPr>
            <w:r w:rsidRPr="000153BC">
              <w:rPr>
                <w:rFonts w:ascii="Cambria" w:eastAsia="Calibri" w:hAnsi="Cambria"/>
                <w:b/>
                <w:color w:val="FFFFFF"/>
                <w:szCs w:val="22"/>
                <w:lang w:val="lt-LT" w:eastAsia="lt-LT"/>
              </w:rPr>
              <w:t xml:space="preserve">Rimantas Tuskevičius, </w:t>
            </w:r>
            <w:r w:rsidRPr="000153BC">
              <w:rPr>
                <w:rFonts w:ascii="Cambria" w:eastAsia="Calibri" w:hAnsi="Cambria"/>
                <w:i/>
                <w:color w:val="FFFFFF"/>
                <w:szCs w:val="22"/>
                <w:lang w:val="lt-LT" w:eastAsia="lt-LT"/>
              </w:rPr>
              <w:t>darbdavių atstovas;</w:t>
            </w:r>
          </w:p>
          <w:p w14:paraId="087D2097" w14:textId="77777777" w:rsidR="006D7018" w:rsidRPr="000153BC" w:rsidRDefault="006D7018" w:rsidP="006D7018">
            <w:pPr>
              <w:pStyle w:val="ListParagraph"/>
              <w:numPr>
                <w:ilvl w:val="0"/>
                <w:numId w:val="29"/>
              </w:numPr>
              <w:tabs>
                <w:tab w:val="left" w:pos="0"/>
              </w:tabs>
              <w:rPr>
                <w:rFonts w:ascii="Cambria" w:eastAsia="Calibri" w:hAnsi="Cambria"/>
                <w:b/>
                <w:color w:val="FFFFFF"/>
                <w:szCs w:val="22"/>
                <w:lang w:val="lt-LT" w:eastAsia="lt-LT"/>
              </w:rPr>
            </w:pPr>
            <w:r w:rsidRPr="000153BC">
              <w:rPr>
                <w:rFonts w:ascii="Cambria" w:eastAsia="Calibri" w:hAnsi="Cambria"/>
                <w:b/>
                <w:color w:val="FFFFFF"/>
                <w:szCs w:val="22"/>
                <w:lang w:val="lt-LT" w:eastAsia="lt-LT"/>
              </w:rPr>
              <w:t xml:space="preserve">Daniel Šematovič, </w:t>
            </w:r>
            <w:r w:rsidRPr="000153BC">
              <w:rPr>
                <w:rFonts w:ascii="Cambria" w:eastAsia="Calibri" w:hAnsi="Cambria"/>
                <w:i/>
                <w:color w:val="FFFFFF"/>
                <w:szCs w:val="22"/>
                <w:lang w:val="lt-LT" w:eastAsia="lt-LT"/>
              </w:rPr>
              <w:t>studentų atstovas</w:t>
            </w:r>
            <w:r w:rsidRPr="000153BC">
              <w:rPr>
                <w:rFonts w:ascii="Cambria" w:eastAsia="Calibri" w:hAnsi="Cambria"/>
                <w:color w:val="FFFFFF"/>
                <w:szCs w:val="22"/>
                <w:lang w:val="lt-LT" w:eastAsia="lt-LT"/>
              </w:rPr>
              <w:t>.</w:t>
            </w:r>
          </w:p>
          <w:p w14:paraId="4357E439" w14:textId="77777777" w:rsidR="006D7018" w:rsidRPr="00677F9A" w:rsidRDefault="006D7018" w:rsidP="00B07E66">
            <w:pPr>
              <w:tabs>
                <w:tab w:val="left" w:pos="0"/>
              </w:tabs>
              <w:spacing w:line="276" w:lineRule="auto"/>
              <w:rPr>
                <w:rFonts w:ascii="Cambria" w:eastAsia="Calibri" w:hAnsi="Cambria"/>
                <w:b/>
                <w:color w:val="FFFFFF"/>
                <w:szCs w:val="22"/>
                <w:lang w:val="lt-LT" w:eastAsia="lt-LT"/>
              </w:rPr>
            </w:pPr>
          </w:p>
          <w:p w14:paraId="1DDB2E5C" w14:textId="77777777" w:rsidR="006D7018" w:rsidRPr="000153BC" w:rsidRDefault="006D7018" w:rsidP="00B07E66">
            <w:pPr>
              <w:tabs>
                <w:tab w:val="left" w:pos="0"/>
              </w:tabs>
              <w:spacing w:line="276" w:lineRule="auto"/>
              <w:rPr>
                <w:rFonts w:ascii="Cambria" w:eastAsia="Calibri" w:hAnsi="Cambria"/>
                <w:b/>
                <w:color w:val="FFFFFF"/>
                <w:szCs w:val="22"/>
                <w:lang w:val="lt-LT" w:eastAsia="lt-LT"/>
              </w:rPr>
            </w:pPr>
            <w:r>
              <w:rPr>
                <w:rFonts w:ascii="Cambria" w:eastAsia="Calibri" w:hAnsi="Cambria"/>
                <w:b/>
                <w:color w:val="FFFFFF"/>
                <w:szCs w:val="22"/>
                <w:lang w:val="lt-LT" w:eastAsia="lt-LT"/>
              </w:rPr>
              <w:t>Vertinimo koordinatorius – Gustas Straukas</w:t>
            </w:r>
          </w:p>
        </w:tc>
      </w:tr>
    </w:tbl>
    <w:p w14:paraId="76BF0DAA" w14:textId="77777777" w:rsidR="006D7018" w:rsidRPr="00677F9A" w:rsidRDefault="006D7018" w:rsidP="006D7018">
      <w:pPr>
        <w:rPr>
          <w:rFonts w:ascii="Calibri" w:eastAsia="Calibri" w:hAnsi="Calibri"/>
          <w:sz w:val="22"/>
          <w:szCs w:val="22"/>
          <w:lang w:val="lt-LT" w:eastAsia="lt-LT"/>
        </w:rPr>
      </w:pPr>
    </w:p>
    <w:p w14:paraId="1A7C1AD6" w14:textId="77777777" w:rsidR="006D7018" w:rsidRDefault="006D7018" w:rsidP="006D7018">
      <w:pPr>
        <w:rPr>
          <w:rFonts w:ascii="Calibri" w:eastAsia="Calibri" w:hAnsi="Calibri"/>
          <w:sz w:val="22"/>
          <w:szCs w:val="22"/>
          <w:lang w:val="lt-LT" w:eastAsia="lt-LT"/>
        </w:rPr>
      </w:pPr>
    </w:p>
    <w:p w14:paraId="261E42C2" w14:textId="77777777" w:rsidR="006D7018" w:rsidRDefault="006D7018" w:rsidP="006D7018">
      <w:pPr>
        <w:rPr>
          <w:rFonts w:ascii="Calibri" w:eastAsia="Calibri" w:hAnsi="Calibri"/>
          <w:sz w:val="22"/>
          <w:szCs w:val="22"/>
          <w:lang w:val="lt-LT" w:eastAsia="lt-LT"/>
        </w:rPr>
      </w:pPr>
    </w:p>
    <w:p w14:paraId="71F3DD19" w14:textId="77777777" w:rsidR="006D7018" w:rsidRDefault="006D7018" w:rsidP="006D7018">
      <w:pPr>
        <w:rPr>
          <w:rFonts w:ascii="Calibri" w:eastAsia="Calibri" w:hAnsi="Calibri"/>
          <w:sz w:val="22"/>
          <w:szCs w:val="22"/>
          <w:lang w:val="lt-LT" w:eastAsia="lt-LT"/>
        </w:rPr>
      </w:pPr>
    </w:p>
    <w:p w14:paraId="3375F301" w14:textId="77777777" w:rsidR="006D7018" w:rsidRDefault="006D7018" w:rsidP="006D7018">
      <w:pPr>
        <w:rPr>
          <w:rFonts w:ascii="Calibri" w:eastAsia="Calibri" w:hAnsi="Calibri"/>
          <w:sz w:val="22"/>
          <w:szCs w:val="22"/>
          <w:lang w:val="lt-LT" w:eastAsia="lt-LT"/>
        </w:rPr>
      </w:pPr>
    </w:p>
    <w:p w14:paraId="4EF84EFF" w14:textId="77777777" w:rsidR="006D7018" w:rsidRDefault="006D7018" w:rsidP="006D7018">
      <w:pPr>
        <w:rPr>
          <w:rFonts w:ascii="Calibri" w:eastAsia="Calibri" w:hAnsi="Calibri"/>
          <w:sz w:val="22"/>
          <w:szCs w:val="22"/>
          <w:lang w:val="lt-LT" w:eastAsia="lt-LT"/>
        </w:rPr>
      </w:pPr>
    </w:p>
    <w:p w14:paraId="26FB5A1D" w14:textId="77777777" w:rsidR="006D7018" w:rsidRDefault="006D7018" w:rsidP="006D7018">
      <w:pPr>
        <w:rPr>
          <w:rFonts w:ascii="Calibri" w:eastAsia="Calibri" w:hAnsi="Calibri"/>
          <w:sz w:val="22"/>
          <w:szCs w:val="22"/>
          <w:lang w:val="lt-LT" w:eastAsia="lt-LT"/>
        </w:rPr>
      </w:pPr>
    </w:p>
    <w:p w14:paraId="13BCDD55" w14:textId="77777777" w:rsidR="006D7018" w:rsidRPr="0060015D" w:rsidRDefault="006D7018" w:rsidP="006D7018">
      <w:pPr>
        <w:rPr>
          <w:rFonts w:asciiTheme="minorHAnsi" w:eastAsia="Calibri" w:hAnsiTheme="minorHAnsi" w:cstheme="minorHAnsi"/>
          <w:color w:val="136C73"/>
          <w:sz w:val="22"/>
          <w:szCs w:val="22"/>
          <w:lang w:val="lt-LT"/>
        </w:rPr>
      </w:pPr>
    </w:p>
    <w:p w14:paraId="4F83D4B4" w14:textId="77777777" w:rsidR="006D7018" w:rsidRPr="0060015D" w:rsidRDefault="006D7018" w:rsidP="006D7018">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Išvados parengtos anglų kalba</w:t>
      </w:r>
    </w:p>
    <w:p w14:paraId="0F83DA88" w14:textId="77777777" w:rsidR="006D7018" w:rsidRPr="0060015D" w:rsidRDefault="006D7018" w:rsidP="006D7018">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Vertimą į lietuvių kalbą atliko</w:t>
      </w:r>
      <w:r>
        <w:rPr>
          <w:rFonts w:asciiTheme="majorHAnsi" w:eastAsia="Calibri" w:hAnsiTheme="majorHAnsi" w:cstheme="minorHAnsi"/>
          <w:color w:val="136C73"/>
          <w:lang w:val="lt-LT"/>
        </w:rPr>
        <w:t xml:space="preserve">  UAB ,,Pasaulio spalvos“</w:t>
      </w:r>
    </w:p>
    <w:p w14:paraId="50633E6A" w14:textId="77777777" w:rsidR="006D7018" w:rsidRPr="0060015D" w:rsidRDefault="006D7018" w:rsidP="006D7018">
      <w:pPr>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6D7018" w:rsidRPr="0060015D" w14:paraId="0714C71B" w14:textId="77777777" w:rsidTr="00B07E66">
        <w:tc>
          <w:tcPr>
            <w:tcW w:w="460" w:type="dxa"/>
            <w:shd w:val="clear" w:color="auto" w:fill="auto"/>
            <w:vAlign w:val="center"/>
          </w:tcPr>
          <w:p w14:paraId="0A5E4C64" w14:textId="77777777" w:rsidR="006D7018" w:rsidRPr="0060015D" w:rsidRDefault="006D7018" w:rsidP="00B07E66">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w:t>
            </w:r>
          </w:p>
        </w:tc>
        <w:tc>
          <w:tcPr>
            <w:tcW w:w="6848" w:type="dxa"/>
            <w:shd w:val="clear" w:color="auto" w:fill="auto"/>
          </w:tcPr>
          <w:p w14:paraId="5EA550AC" w14:textId="77777777" w:rsidR="006D7018" w:rsidRPr="0060015D" w:rsidRDefault="006D7018" w:rsidP="00B07E66">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Studijų kokybės vertinimo centras</w:t>
            </w:r>
          </w:p>
        </w:tc>
      </w:tr>
    </w:tbl>
    <w:p w14:paraId="43270A82" w14:textId="77777777" w:rsidR="006D7018" w:rsidRDefault="006D7018" w:rsidP="006D7018">
      <w:pPr>
        <w:rPr>
          <w:caps/>
          <w:lang w:val="lt-LT"/>
        </w:rPr>
      </w:pPr>
    </w:p>
    <w:p w14:paraId="4BCB03CE" w14:textId="77777777" w:rsidR="006D7018" w:rsidRPr="00C5787E" w:rsidRDefault="006D7018" w:rsidP="006D7018">
      <w:pPr>
        <w:rPr>
          <w:caps/>
          <w:lang w:val="lt-LT"/>
        </w:rPr>
      </w:pPr>
    </w:p>
    <w:p w14:paraId="465DC2DD" w14:textId="77777777" w:rsidR="006D7018" w:rsidRDefault="006D7018" w:rsidP="006D7018">
      <w:pPr>
        <w:spacing w:line="276" w:lineRule="auto"/>
        <w:jc w:val="center"/>
        <w:rPr>
          <w:rFonts w:ascii="Cambria" w:eastAsia="Calibri" w:hAnsi="Cambria"/>
          <w:color w:val="136C73"/>
          <w:lang w:val="lt-LT"/>
        </w:rPr>
      </w:pPr>
    </w:p>
    <w:p w14:paraId="160967A3" w14:textId="77777777" w:rsidR="006D7018" w:rsidRPr="006D1CFD" w:rsidRDefault="006D7018" w:rsidP="006D7018">
      <w:pPr>
        <w:spacing w:line="276" w:lineRule="auto"/>
        <w:jc w:val="center"/>
        <w:rPr>
          <w:rFonts w:ascii="Cambria" w:eastAsia="Calibri" w:hAnsi="Cambria"/>
          <w:color w:val="136C73"/>
          <w:lang w:val="lt-LT"/>
        </w:rPr>
      </w:pPr>
      <w:r w:rsidRPr="006D1CFD">
        <w:rPr>
          <w:rFonts w:ascii="Cambria" w:eastAsia="Calibri" w:hAnsi="Cambria"/>
          <w:color w:val="136C73"/>
          <w:lang w:val="lt-LT"/>
        </w:rPr>
        <w:t>Vilnius</w:t>
      </w:r>
    </w:p>
    <w:p w14:paraId="01D99968" w14:textId="77777777" w:rsidR="006D7018" w:rsidRDefault="006D7018" w:rsidP="006D7018">
      <w:pPr>
        <w:spacing w:line="276" w:lineRule="auto"/>
        <w:jc w:val="center"/>
        <w:rPr>
          <w:rFonts w:ascii="Cambria" w:eastAsia="Calibri" w:hAnsi="Cambria"/>
          <w:color w:val="136C73"/>
          <w:lang w:val="lt-LT"/>
        </w:rPr>
      </w:pPr>
      <w:r w:rsidRPr="006D1CFD">
        <w:rPr>
          <w:rFonts w:ascii="Cambria" w:eastAsia="Calibri" w:hAnsi="Cambria"/>
          <w:color w:val="136C73"/>
          <w:lang w:val="lt-LT"/>
        </w:rPr>
        <w:t>202</w:t>
      </w:r>
      <w:r>
        <w:rPr>
          <w:rFonts w:ascii="Cambria" w:eastAsia="Calibri" w:hAnsi="Cambria"/>
          <w:color w:val="136C73"/>
          <w:lang w:val="lt-LT"/>
        </w:rPr>
        <w:t>2</w:t>
      </w:r>
    </w:p>
    <w:p w14:paraId="13DEDF4F" w14:textId="77777777" w:rsidR="006D7018" w:rsidRPr="006D1CFD" w:rsidRDefault="006D7018" w:rsidP="006D7018">
      <w:pPr>
        <w:spacing w:line="276" w:lineRule="auto"/>
        <w:jc w:val="center"/>
        <w:rPr>
          <w:rFonts w:ascii="Cambria" w:eastAsia="Calibri" w:hAnsi="Cambria"/>
          <w:color w:val="136C73"/>
          <w:lang w:val="lt-LT"/>
        </w:rPr>
      </w:pPr>
    </w:p>
    <w:p w14:paraId="682999D7" w14:textId="77777777" w:rsidR="006D7018" w:rsidRPr="0060015D" w:rsidRDefault="006D7018" w:rsidP="006D7018">
      <w:pPr>
        <w:spacing w:after="200" w:line="276" w:lineRule="auto"/>
        <w:jc w:val="center"/>
        <w:rPr>
          <w:rFonts w:asciiTheme="majorHAnsi" w:hAnsiTheme="majorHAnsi"/>
          <w:b/>
          <w:color w:val="136C73"/>
          <w:sz w:val="28"/>
          <w:lang w:val="lt-LT" w:eastAsia="en-GB"/>
        </w:rPr>
      </w:pPr>
      <w:r>
        <w:rPr>
          <w:rFonts w:ascii="Cambria" w:eastAsia="Calibri" w:hAnsi="Cambria"/>
          <w:b/>
          <w:color w:val="136C73"/>
          <w:sz w:val="28"/>
          <w:szCs w:val="22"/>
          <w:lang w:val="lt-LT"/>
        </w:rPr>
        <w:t>Studijų krypties duomenys</w:t>
      </w:r>
    </w:p>
    <w:tbl>
      <w:tblPr>
        <w:tblStyle w:val="TableGrid"/>
        <w:tblpPr w:leftFromText="180" w:rightFromText="180" w:vertAnchor="text" w:horzAnchor="margin" w:tblpX="-318" w:tblpY="82"/>
        <w:tblW w:w="5160" w:type="pct"/>
        <w:tblLayout w:type="fixed"/>
        <w:tblLook w:val="04A0" w:firstRow="1" w:lastRow="0" w:firstColumn="1" w:lastColumn="0" w:noHBand="0" w:noVBand="1"/>
      </w:tblPr>
      <w:tblGrid>
        <w:gridCol w:w="2739"/>
        <w:gridCol w:w="2494"/>
        <w:gridCol w:w="2355"/>
        <w:gridCol w:w="2494"/>
      </w:tblGrid>
      <w:tr w:rsidR="009C46D4" w:rsidRPr="0060015D" w14:paraId="624C7805" w14:textId="77777777" w:rsidTr="009C46D4">
        <w:trPr>
          <w:trHeight w:val="510"/>
        </w:trPr>
        <w:tc>
          <w:tcPr>
            <w:tcW w:w="1358" w:type="pct"/>
            <w:shd w:val="clear" w:color="136C73" w:fill="EEECE1" w:themeFill="background2"/>
            <w:vAlign w:val="center"/>
          </w:tcPr>
          <w:p w14:paraId="1EFFAA2B" w14:textId="77777777" w:rsidR="00A41F4A" w:rsidRPr="0060015D" w:rsidRDefault="00A41F4A" w:rsidP="00B07E66">
            <w:pPr>
              <w:rPr>
                <w:rFonts w:asciiTheme="majorHAnsi" w:hAnsiTheme="majorHAnsi"/>
                <w:color w:val="136C73"/>
                <w:lang w:val="lt-LT" w:eastAsia="en-GB"/>
              </w:rPr>
            </w:pPr>
            <w:r w:rsidRPr="0060015D">
              <w:rPr>
                <w:rFonts w:asciiTheme="majorHAnsi" w:eastAsia="MS Mincho" w:hAnsiTheme="majorHAnsi"/>
                <w:color w:val="136C73"/>
                <w:lang w:val="lt-LT" w:eastAsia="en-GB"/>
              </w:rPr>
              <w:t>Studijų programos pavadinimas</w:t>
            </w:r>
          </w:p>
        </w:tc>
        <w:tc>
          <w:tcPr>
            <w:tcW w:w="1237" w:type="pct"/>
            <w:shd w:val="clear" w:color="136C73" w:fill="FFFFFF" w:themeFill="background1"/>
            <w:vAlign w:val="center"/>
          </w:tcPr>
          <w:p w14:paraId="3931142E" w14:textId="425D85F7" w:rsidR="00A41F4A" w:rsidRPr="0060015D" w:rsidRDefault="009C46D4" w:rsidP="00B07E66">
            <w:pPr>
              <w:rPr>
                <w:rFonts w:asciiTheme="majorHAnsi" w:hAnsiTheme="majorHAnsi"/>
                <w:b/>
                <w:i/>
                <w:lang w:val="lt-LT" w:eastAsia="en-GB"/>
              </w:rPr>
            </w:pPr>
            <w:r>
              <w:rPr>
                <w:rFonts w:asciiTheme="majorHAnsi" w:hAnsiTheme="majorHAnsi"/>
                <w:b/>
                <w:i/>
                <w:lang w:val="lt-LT" w:eastAsia="en-GB"/>
              </w:rPr>
              <w:t>Bioinžinerija</w:t>
            </w:r>
          </w:p>
        </w:tc>
        <w:tc>
          <w:tcPr>
            <w:tcW w:w="1168" w:type="pct"/>
            <w:shd w:val="clear" w:color="136C73" w:fill="FFFFFF" w:themeFill="background1"/>
            <w:vAlign w:val="center"/>
          </w:tcPr>
          <w:p w14:paraId="46162367" w14:textId="466CD489" w:rsidR="00A41F4A" w:rsidRPr="00112B7F" w:rsidRDefault="009C46D4" w:rsidP="009C46D4">
            <w:pPr>
              <w:rPr>
                <w:rFonts w:asciiTheme="majorHAnsi" w:hAnsiTheme="majorHAnsi"/>
                <w:b/>
                <w:i/>
                <w:lang w:val="lt-LT" w:eastAsia="en-GB"/>
              </w:rPr>
            </w:pPr>
            <w:r>
              <w:rPr>
                <w:rFonts w:asciiTheme="majorHAnsi" w:hAnsiTheme="majorHAnsi"/>
                <w:b/>
                <w:i/>
                <w:lang w:val="lt-LT" w:eastAsia="en-GB"/>
              </w:rPr>
              <w:t>Bioinžinerija</w:t>
            </w:r>
          </w:p>
        </w:tc>
        <w:tc>
          <w:tcPr>
            <w:tcW w:w="1237" w:type="pct"/>
            <w:shd w:val="clear" w:color="136C73" w:fill="FFFFFF" w:themeFill="background1"/>
            <w:vAlign w:val="center"/>
          </w:tcPr>
          <w:p w14:paraId="6F7B2522" w14:textId="1DB34F75" w:rsidR="00A41F4A" w:rsidRPr="0060015D" w:rsidRDefault="009C46D4" w:rsidP="00B07E66">
            <w:pPr>
              <w:rPr>
                <w:rFonts w:asciiTheme="majorHAnsi" w:hAnsiTheme="majorHAnsi"/>
                <w:b/>
                <w:i/>
                <w:lang w:val="lt-LT" w:eastAsia="en-GB"/>
              </w:rPr>
            </w:pPr>
            <w:r>
              <w:rPr>
                <w:rFonts w:asciiTheme="majorHAnsi" w:hAnsiTheme="majorHAnsi"/>
                <w:b/>
                <w:i/>
                <w:lang w:val="lt-LT" w:eastAsia="en-GB"/>
              </w:rPr>
              <w:t>Nanobiotechnologija</w:t>
            </w:r>
          </w:p>
        </w:tc>
      </w:tr>
      <w:tr w:rsidR="00A41F4A" w:rsidRPr="0060015D" w14:paraId="6930317C" w14:textId="77777777" w:rsidTr="009C46D4">
        <w:trPr>
          <w:trHeight w:val="510"/>
        </w:trPr>
        <w:tc>
          <w:tcPr>
            <w:tcW w:w="1358" w:type="pct"/>
            <w:shd w:val="clear" w:color="auto" w:fill="EEECE1" w:themeFill="background2"/>
            <w:vAlign w:val="center"/>
          </w:tcPr>
          <w:p w14:paraId="2AA53C99" w14:textId="77777777" w:rsidR="00A41F4A" w:rsidRPr="0060015D" w:rsidRDefault="00A41F4A" w:rsidP="00B07E66">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Valstybinis kodas</w:t>
            </w:r>
          </w:p>
        </w:tc>
        <w:tc>
          <w:tcPr>
            <w:tcW w:w="1237" w:type="pct"/>
            <w:vAlign w:val="center"/>
          </w:tcPr>
          <w:p w14:paraId="201278D3" w14:textId="3ADE3006" w:rsidR="00A41F4A" w:rsidRPr="00112B7F" w:rsidRDefault="009C46D4" w:rsidP="00B07E66">
            <w:pPr>
              <w:rPr>
                <w:rStyle w:val="fontstyle01"/>
                <w:lang w:val="lt-LT"/>
              </w:rPr>
            </w:pPr>
            <w:r w:rsidRPr="009C46D4">
              <w:rPr>
                <w:rStyle w:val="fontstyle01"/>
                <w:lang w:val="lt-LT"/>
              </w:rPr>
              <w:t>6121FX011</w:t>
            </w:r>
          </w:p>
        </w:tc>
        <w:tc>
          <w:tcPr>
            <w:tcW w:w="1168" w:type="pct"/>
            <w:vAlign w:val="center"/>
          </w:tcPr>
          <w:p w14:paraId="2382B49E" w14:textId="20FDCC2E" w:rsidR="00A41F4A" w:rsidRPr="00112B7F" w:rsidRDefault="009C46D4" w:rsidP="009C46D4">
            <w:pPr>
              <w:rPr>
                <w:lang w:val="lt-LT"/>
              </w:rPr>
            </w:pPr>
            <w:r>
              <w:t>6211FX017</w:t>
            </w:r>
          </w:p>
        </w:tc>
        <w:tc>
          <w:tcPr>
            <w:tcW w:w="1237" w:type="pct"/>
            <w:vAlign w:val="center"/>
          </w:tcPr>
          <w:p w14:paraId="7FB1F5D0" w14:textId="41F72D5A" w:rsidR="00A41F4A" w:rsidRPr="00112B7F" w:rsidRDefault="009C46D4" w:rsidP="00B07E66">
            <w:pPr>
              <w:rPr>
                <w:lang w:val="lt-LT"/>
              </w:rPr>
            </w:pPr>
            <w:r>
              <w:t>6211FX018</w:t>
            </w:r>
          </w:p>
        </w:tc>
      </w:tr>
      <w:tr w:rsidR="00A41F4A" w:rsidRPr="0060015D" w14:paraId="655F171B" w14:textId="77777777" w:rsidTr="009C46D4">
        <w:trPr>
          <w:trHeight w:val="510"/>
        </w:trPr>
        <w:tc>
          <w:tcPr>
            <w:tcW w:w="1358" w:type="pct"/>
            <w:shd w:val="clear" w:color="auto" w:fill="EEECE1" w:themeFill="background2"/>
            <w:vAlign w:val="center"/>
          </w:tcPr>
          <w:p w14:paraId="78E744E0" w14:textId="77777777" w:rsidR="00A41F4A" w:rsidRPr="0060015D" w:rsidRDefault="00A41F4A" w:rsidP="00B07E66">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rūšis</w:t>
            </w:r>
          </w:p>
        </w:tc>
        <w:tc>
          <w:tcPr>
            <w:tcW w:w="1237" w:type="pct"/>
            <w:vAlign w:val="center"/>
          </w:tcPr>
          <w:p w14:paraId="5B4A359E" w14:textId="77777777" w:rsidR="00A41F4A" w:rsidRPr="0060015D" w:rsidRDefault="00A41F4A" w:rsidP="00B07E66">
            <w:pPr>
              <w:rPr>
                <w:rFonts w:asciiTheme="majorHAnsi" w:hAnsiTheme="majorHAnsi"/>
                <w:lang w:val="lt-LT" w:eastAsia="en-GB"/>
              </w:rPr>
            </w:pPr>
            <w:r>
              <w:rPr>
                <w:rFonts w:asciiTheme="majorHAnsi" w:hAnsiTheme="majorHAnsi"/>
                <w:lang w:val="lt-LT" w:eastAsia="en-GB"/>
              </w:rPr>
              <w:t>Universitetinės studijos</w:t>
            </w:r>
          </w:p>
        </w:tc>
        <w:tc>
          <w:tcPr>
            <w:tcW w:w="1168" w:type="pct"/>
            <w:vAlign w:val="center"/>
          </w:tcPr>
          <w:p w14:paraId="0AE64E84" w14:textId="2176AD34" w:rsidR="00A41F4A" w:rsidRDefault="009C46D4" w:rsidP="009C46D4">
            <w:pPr>
              <w:rPr>
                <w:rFonts w:asciiTheme="majorHAnsi" w:hAnsiTheme="majorHAnsi"/>
                <w:lang w:val="lt-LT" w:eastAsia="en-GB"/>
              </w:rPr>
            </w:pPr>
            <w:r>
              <w:rPr>
                <w:rFonts w:asciiTheme="majorHAnsi" w:hAnsiTheme="majorHAnsi"/>
                <w:lang w:val="lt-LT" w:eastAsia="en-GB"/>
              </w:rPr>
              <w:t>Universitetinės studijos</w:t>
            </w:r>
          </w:p>
        </w:tc>
        <w:tc>
          <w:tcPr>
            <w:tcW w:w="1237" w:type="pct"/>
            <w:vAlign w:val="center"/>
          </w:tcPr>
          <w:p w14:paraId="48F7CC22" w14:textId="6857C9D1" w:rsidR="00A41F4A" w:rsidRPr="0060015D" w:rsidRDefault="00A41F4A" w:rsidP="00B07E66">
            <w:pPr>
              <w:rPr>
                <w:rFonts w:asciiTheme="majorHAnsi" w:hAnsiTheme="majorHAnsi"/>
                <w:lang w:val="lt-LT" w:eastAsia="en-GB"/>
              </w:rPr>
            </w:pPr>
            <w:r>
              <w:rPr>
                <w:rFonts w:asciiTheme="majorHAnsi" w:hAnsiTheme="majorHAnsi"/>
                <w:lang w:val="lt-LT" w:eastAsia="en-GB"/>
              </w:rPr>
              <w:t>Universitetinės studijos</w:t>
            </w:r>
          </w:p>
        </w:tc>
      </w:tr>
      <w:tr w:rsidR="00A41F4A" w:rsidRPr="0060015D" w14:paraId="2D08B89D" w14:textId="77777777" w:rsidTr="009C46D4">
        <w:trPr>
          <w:trHeight w:val="510"/>
        </w:trPr>
        <w:tc>
          <w:tcPr>
            <w:tcW w:w="1358" w:type="pct"/>
            <w:shd w:val="clear" w:color="auto" w:fill="EEECE1" w:themeFill="background2"/>
            <w:vAlign w:val="center"/>
          </w:tcPr>
          <w:p w14:paraId="0C065016" w14:textId="77777777" w:rsidR="00A41F4A" w:rsidRPr="0060015D" w:rsidRDefault="00A41F4A" w:rsidP="00B07E66">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pakopa</w:t>
            </w:r>
          </w:p>
        </w:tc>
        <w:tc>
          <w:tcPr>
            <w:tcW w:w="1237" w:type="pct"/>
            <w:vAlign w:val="center"/>
          </w:tcPr>
          <w:p w14:paraId="693B1755" w14:textId="77777777" w:rsidR="00A41F4A" w:rsidRPr="0060015D" w:rsidRDefault="00A41F4A" w:rsidP="00B07E66">
            <w:pPr>
              <w:rPr>
                <w:rFonts w:asciiTheme="majorHAnsi" w:hAnsiTheme="majorHAnsi"/>
                <w:lang w:val="lt-LT" w:eastAsia="en-GB"/>
              </w:rPr>
            </w:pPr>
            <w:r>
              <w:rPr>
                <w:rFonts w:asciiTheme="majorHAnsi" w:hAnsiTheme="majorHAnsi"/>
                <w:lang w:val="lt-LT" w:eastAsia="en-GB"/>
              </w:rPr>
              <w:t>Pirmoji</w:t>
            </w:r>
          </w:p>
        </w:tc>
        <w:tc>
          <w:tcPr>
            <w:tcW w:w="1168" w:type="pct"/>
            <w:vAlign w:val="center"/>
          </w:tcPr>
          <w:p w14:paraId="0FFFC15C" w14:textId="755529BA" w:rsidR="00A41F4A" w:rsidRDefault="009C46D4" w:rsidP="009C46D4">
            <w:pPr>
              <w:rPr>
                <w:rFonts w:asciiTheme="majorHAnsi" w:hAnsiTheme="majorHAnsi"/>
                <w:lang w:val="lt-LT" w:eastAsia="en-GB"/>
              </w:rPr>
            </w:pPr>
            <w:r>
              <w:rPr>
                <w:rFonts w:asciiTheme="majorHAnsi" w:hAnsiTheme="majorHAnsi"/>
                <w:lang w:val="lt-LT" w:eastAsia="en-GB"/>
              </w:rPr>
              <w:t>Antroji</w:t>
            </w:r>
          </w:p>
        </w:tc>
        <w:tc>
          <w:tcPr>
            <w:tcW w:w="1237" w:type="pct"/>
            <w:vAlign w:val="center"/>
          </w:tcPr>
          <w:p w14:paraId="1AFB12B0" w14:textId="405ECD88" w:rsidR="00A41F4A" w:rsidRPr="0060015D" w:rsidRDefault="00A41F4A" w:rsidP="00B07E66">
            <w:pPr>
              <w:rPr>
                <w:rFonts w:asciiTheme="majorHAnsi" w:hAnsiTheme="majorHAnsi"/>
                <w:lang w:val="lt-LT" w:eastAsia="en-GB"/>
              </w:rPr>
            </w:pPr>
            <w:r>
              <w:rPr>
                <w:rFonts w:asciiTheme="majorHAnsi" w:hAnsiTheme="majorHAnsi"/>
                <w:lang w:val="lt-LT" w:eastAsia="en-GB"/>
              </w:rPr>
              <w:t>Antroji</w:t>
            </w:r>
          </w:p>
        </w:tc>
      </w:tr>
      <w:tr w:rsidR="00A41F4A" w:rsidRPr="0060015D" w14:paraId="1403DB43" w14:textId="77777777" w:rsidTr="009C46D4">
        <w:trPr>
          <w:trHeight w:val="510"/>
        </w:trPr>
        <w:tc>
          <w:tcPr>
            <w:tcW w:w="1358" w:type="pct"/>
            <w:shd w:val="clear" w:color="auto" w:fill="EEECE1" w:themeFill="background2"/>
            <w:vAlign w:val="center"/>
          </w:tcPr>
          <w:p w14:paraId="429F2E3C" w14:textId="77777777" w:rsidR="00A41F4A" w:rsidRPr="0060015D" w:rsidRDefault="00A41F4A" w:rsidP="00B07E66">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forma (trukmė metais)</w:t>
            </w:r>
          </w:p>
        </w:tc>
        <w:tc>
          <w:tcPr>
            <w:tcW w:w="1237" w:type="pct"/>
            <w:vAlign w:val="center"/>
          </w:tcPr>
          <w:p w14:paraId="6FBD8D69" w14:textId="77777777" w:rsidR="00A41F4A" w:rsidRPr="0060015D" w:rsidRDefault="00A41F4A" w:rsidP="00B07E66">
            <w:pPr>
              <w:rPr>
                <w:rFonts w:asciiTheme="majorHAnsi" w:hAnsiTheme="majorHAnsi"/>
                <w:lang w:val="lt-LT" w:eastAsia="en-GB"/>
              </w:rPr>
            </w:pPr>
            <w:r>
              <w:rPr>
                <w:rFonts w:asciiTheme="majorHAnsi" w:hAnsiTheme="majorHAnsi"/>
                <w:lang w:val="lt-LT" w:eastAsia="en-GB"/>
              </w:rPr>
              <w:t>Nuolatinės (4 metai)</w:t>
            </w:r>
          </w:p>
        </w:tc>
        <w:tc>
          <w:tcPr>
            <w:tcW w:w="1168" w:type="pct"/>
            <w:vAlign w:val="center"/>
          </w:tcPr>
          <w:p w14:paraId="45CEF834" w14:textId="037789E6" w:rsidR="00A41F4A" w:rsidRDefault="009C46D4" w:rsidP="009C46D4">
            <w:pPr>
              <w:rPr>
                <w:rFonts w:asciiTheme="majorHAnsi" w:hAnsiTheme="majorHAnsi"/>
                <w:lang w:val="lt-LT" w:eastAsia="en-GB"/>
              </w:rPr>
            </w:pPr>
            <w:r>
              <w:rPr>
                <w:rFonts w:asciiTheme="majorHAnsi" w:hAnsiTheme="majorHAnsi"/>
                <w:lang w:val="lt-LT" w:eastAsia="en-GB"/>
              </w:rPr>
              <w:t>Nuolatinės (2 metai)</w:t>
            </w:r>
          </w:p>
        </w:tc>
        <w:tc>
          <w:tcPr>
            <w:tcW w:w="1237" w:type="pct"/>
            <w:vAlign w:val="center"/>
          </w:tcPr>
          <w:p w14:paraId="55E6D846" w14:textId="61A9AFED" w:rsidR="00A41F4A" w:rsidRPr="0060015D" w:rsidRDefault="00A41F4A" w:rsidP="00B07E66">
            <w:pPr>
              <w:rPr>
                <w:rFonts w:asciiTheme="majorHAnsi" w:hAnsiTheme="majorHAnsi"/>
                <w:lang w:val="lt-LT" w:eastAsia="en-GB"/>
              </w:rPr>
            </w:pPr>
            <w:r>
              <w:rPr>
                <w:rFonts w:asciiTheme="majorHAnsi" w:hAnsiTheme="majorHAnsi"/>
                <w:lang w:val="lt-LT" w:eastAsia="en-GB"/>
              </w:rPr>
              <w:t>Nuolatinės (2 metai)</w:t>
            </w:r>
          </w:p>
        </w:tc>
      </w:tr>
      <w:tr w:rsidR="00A41F4A" w:rsidRPr="0060015D" w14:paraId="277EC3F1" w14:textId="77777777" w:rsidTr="009C46D4">
        <w:trPr>
          <w:trHeight w:val="510"/>
        </w:trPr>
        <w:tc>
          <w:tcPr>
            <w:tcW w:w="1358" w:type="pct"/>
            <w:shd w:val="clear" w:color="auto" w:fill="EEECE1" w:themeFill="background2"/>
            <w:vAlign w:val="center"/>
          </w:tcPr>
          <w:p w14:paraId="72FF470B" w14:textId="77777777" w:rsidR="00A41F4A" w:rsidRPr="0060015D" w:rsidRDefault="00A41F4A" w:rsidP="00B07E66">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w:t>
            </w:r>
            <w:r>
              <w:rPr>
                <w:rFonts w:asciiTheme="majorHAnsi" w:eastAsia="MS Mincho" w:hAnsiTheme="majorHAnsi"/>
                <w:color w:val="136C73"/>
                <w:lang w:val="lt-LT" w:eastAsia="en-GB"/>
              </w:rPr>
              <w:t>i</w:t>
            </w:r>
            <w:r w:rsidRPr="0060015D">
              <w:rPr>
                <w:rFonts w:asciiTheme="majorHAnsi" w:eastAsia="MS Mincho" w:hAnsiTheme="majorHAnsi"/>
                <w:color w:val="136C73"/>
                <w:lang w:val="lt-LT" w:eastAsia="en-GB"/>
              </w:rPr>
              <w:t>jų programos apimtis kreditais</w:t>
            </w:r>
          </w:p>
        </w:tc>
        <w:tc>
          <w:tcPr>
            <w:tcW w:w="1237" w:type="pct"/>
            <w:vAlign w:val="center"/>
          </w:tcPr>
          <w:p w14:paraId="4655698E" w14:textId="77777777" w:rsidR="00A41F4A" w:rsidRPr="0060015D" w:rsidRDefault="00A41F4A" w:rsidP="00B07E66">
            <w:pPr>
              <w:rPr>
                <w:rFonts w:asciiTheme="majorHAnsi" w:hAnsiTheme="majorHAnsi"/>
                <w:lang w:val="lt-LT" w:eastAsia="en-GB"/>
              </w:rPr>
            </w:pPr>
            <w:r>
              <w:rPr>
                <w:rFonts w:asciiTheme="majorHAnsi" w:hAnsiTheme="majorHAnsi"/>
                <w:lang w:val="lt-LT" w:eastAsia="en-GB"/>
              </w:rPr>
              <w:t>240</w:t>
            </w:r>
          </w:p>
        </w:tc>
        <w:tc>
          <w:tcPr>
            <w:tcW w:w="1168" w:type="pct"/>
            <w:vAlign w:val="center"/>
          </w:tcPr>
          <w:p w14:paraId="28EF08B5" w14:textId="1BF1FCC5" w:rsidR="00A41F4A" w:rsidRDefault="009C46D4" w:rsidP="009C46D4">
            <w:pPr>
              <w:rPr>
                <w:rFonts w:asciiTheme="majorHAnsi" w:hAnsiTheme="majorHAnsi"/>
                <w:lang w:val="lt-LT" w:eastAsia="en-GB"/>
              </w:rPr>
            </w:pPr>
            <w:r>
              <w:rPr>
                <w:rFonts w:asciiTheme="majorHAnsi" w:hAnsiTheme="majorHAnsi"/>
                <w:lang w:val="lt-LT" w:eastAsia="en-GB"/>
              </w:rPr>
              <w:t>120</w:t>
            </w:r>
          </w:p>
        </w:tc>
        <w:tc>
          <w:tcPr>
            <w:tcW w:w="1237" w:type="pct"/>
            <w:vAlign w:val="center"/>
          </w:tcPr>
          <w:p w14:paraId="55BF5077" w14:textId="3014CC51" w:rsidR="00A41F4A" w:rsidRPr="0060015D" w:rsidRDefault="00A41F4A" w:rsidP="00B07E66">
            <w:pPr>
              <w:rPr>
                <w:rFonts w:asciiTheme="majorHAnsi" w:hAnsiTheme="majorHAnsi"/>
                <w:lang w:val="lt-LT" w:eastAsia="en-GB"/>
              </w:rPr>
            </w:pPr>
            <w:r>
              <w:rPr>
                <w:rFonts w:asciiTheme="majorHAnsi" w:hAnsiTheme="majorHAnsi"/>
                <w:lang w:val="lt-LT" w:eastAsia="en-GB"/>
              </w:rPr>
              <w:t>120</w:t>
            </w:r>
          </w:p>
        </w:tc>
      </w:tr>
      <w:tr w:rsidR="00A41F4A" w:rsidRPr="0060015D" w14:paraId="27C53961" w14:textId="77777777" w:rsidTr="009C46D4">
        <w:trPr>
          <w:trHeight w:val="510"/>
        </w:trPr>
        <w:tc>
          <w:tcPr>
            <w:tcW w:w="1358" w:type="pct"/>
            <w:shd w:val="clear" w:color="auto" w:fill="EEECE1" w:themeFill="background2"/>
            <w:vAlign w:val="center"/>
          </w:tcPr>
          <w:p w14:paraId="452FBECE" w14:textId="77777777" w:rsidR="00A41F4A" w:rsidRPr="0060015D" w:rsidRDefault="00A41F4A" w:rsidP="00B07E66">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Suteikiamas laipsnis ir (ar) profesinė kvalifikacija</w:t>
            </w:r>
          </w:p>
        </w:tc>
        <w:tc>
          <w:tcPr>
            <w:tcW w:w="1237" w:type="pct"/>
            <w:vAlign w:val="center"/>
          </w:tcPr>
          <w:p w14:paraId="53B7BEE6" w14:textId="77777777" w:rsidR="00A41F4A" w:rsidRPr="0060015D" w:rsidRDefault="00A41F4A" w:rsidP="00B07E66">
            <w:pPr>
              <w:rPr>
                <w:rFonts w:asciiTheme="majorHAnsi" w:hAnsiTheme="majorHAnsi"/>
                <w:lang w:val="lt-LT" w:eastAsia="en-GB"/>
              </w:rPr>
            </w:pPr>
            <w:r>
              <w:rPr>
                <w:rFonts w:asciiTheme="majorHAnsi" w:hAnsiTheme="majorHAnsi"/>
                <w:lang w:val="lt-LT" w:eastAsia="en-GB"/>
              </w:rPr>
              <w:t xml:space="preserve">Technologijų mokslų </w:t>
            </w:r>
            <w:r w:rsidRPr="00A92C67">
              <w:rPr>
                <w:rFonts w:asciiTheme="majorHAnsi" w:hAnsiTheme="majorHAnsi"/>
                <w:lang w:val="lt-LT" w:eastAsia="en-GB"/>
              </w:rPr>
              <w:t>bakalauras</w:t>
            </w:r>
          </w:p>
        </w:tc>
        <w:tc>
          <w:tcPr>
            <w:tcW w:w="1168" w:type="pct"/>
            <w:vAlign w:val="center"/>
          </w:tcPr>
          <w:p w14:paraId="7A292D6D" w14:textId="4CB26E3A" w:rsidR="00A41F4A" w:rsidRDefault="009C46D4" w:rsidP="009C46D4">
            <w:pPr>
              <w:rPr>
                <w:rFonts w:asciiTheme="majorHAnsi" w:hAnsiTheme="majorHAnsi"/>
                <w:lang w:val="lt-LT" w:eastAsia="en-GB"/>
              </w:rPr>
            </w:pPr>
            <w:r>
              <w:rPr>
                <w:rFonts w:asciiTheme="majorHAnsi" w:hAnsiTheme="majorHAnsi"/>
                <w:lang w:val="lt-LT" w:eastAsia="en-GB"/>
              </w:rPr>
              <w:t>Technologijų mokslų magistras</w:t>
            </w:r>
          </w:p>
        </w:tc>
        <w:tc>
          <w:tcPr>
            <w:tcW w:w="1237" w:type="pct"/>
            <w:vAlign w:val="center"/>
          </w:tcPr>
          <w:p w14:paraId="4B236422" w14:textId="752DD3F4" w:rsidR="00A41F4A" w:rsidRPr="0060015D" w:rsidRDefault="00A41F4A" w:rsidP="00B07E66">
            <w:pPr>
              <w:rPr>
                <w:rFonts w:asciiTheme="majorHAnsi" w:hAnsiTheme="majorHAnsi"/>
                <w:lang w:val="lt-LT" w:eastAsia="en-GB"/>
              </w:rPr>
            </w:pPr>
            <w:r>
              <w:rPr>
                <w:rFonts w:asciiTheme="majorHAnsi" w:hAnsiTheme="majorHAnsi"/>
                <w:lang w:val="lt-LT" w:eastAsia="en-GB"/>
              </w:rPr>
              <w:t>Technologijų mokslų magistras</w:t>
            </w:r>
          </w:p>
        </w:tc>
      </w:tr>
      <w:tr w:rsidR="00A41F4A" w:rsidRPr="0060015D" w14:paraId="00D0779C" w14:textId="77777777" w:rsidTr="009C46D4">
        <w:trPr>
          <w:trHeight w:val="510"/>
        </w:trPr>
        <w:tc>
          <w:tcPr>
            <w:tcW w:w="1358" w:type="pct"/>
            <w:shd w:val="clear" w:color="auto" w:fill="EEECE1" w:themeFill="background2"/>
            <w:vAlign w:val="center"/>
          </w:tcPr>
          <w:p w14:paraId="54370D96" w14:textId="77777777" w:rsidR="00A41F4A" w:rsidRPr="0060015D" w:rsidRDefault="00A41F4A" w:rsidP="00B07E66">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 xml:space="preserve">Studijų vykdymo kalba </w:t>
            </w:r>
          </w:p>
        </w:tc>
        <w:tc>
          <w:tcPr>
            <w:tcW w:w="1237" w:type="pct"/>
            <w:vAlign w:val="center"/>
          </w:tcPr>
          <w:p w14:paraId="5F111B0B" w14:textId="49699349" w:rsidR="00A41F4A" w:rsidRPr="0060015D" w:rsidRDefault="00A41F4A" w:rsidP="00B07E66">
            <w:pPr>
              <w:rPr>
                <w:rFonts w:asciiTheme="majorHAnsi" w:hAnsiTheme="majorHAnsi"/>
                <w:lang w:val="lt-LT" w:eastAsia="en-GB"/>
              </w:rPr>
            </w:pPr>
            <w:r>
              <w:rPr>
                <w:rFonts w:asciiTheme="majorHAnsi" w:hAnsiTheme="majorHAnsi"/>
                <w:lang w:val="lt-LT" w:eastAsia="en-GB"/>
              </w:rPr>
              <w:t>Lietuvių</w:t>
            </w:r>
            <w:r w:rsidR="009C46D4">
              <w:rPr>
                <w:rFonts w:asciiTheme="majorHAnsi" w:hAnsiTheme="majorHAnsi"/>
                <w:lang w:val="lt-LT" w:eastAsia="en-GB"/>
              </w:rPr>
              <w:t xml:space="preserve"> ir anglų</w:t>
            </w:r>
          </w:p>
        </w:tc>
        <w:tc>
          <w:tcPr>
            <w:tcW w:w="1168" w:type="pct"/>
            <w:vAlign w:val="center"/>
          </w:tcPr>
          <w:p w14:paraId="30585EBE" w14:textId="29F57A82" w:rsidR="00A41F4A" w:rsidRDefault="009C46D4" w:rsidP="009C46D4">
            <w:pPr>
              <w:rPr>
                <w:rFonts w:asciiTheme="majorHAnsi" w:hAnsiTheme="majorHAnsi"/>
                <w:lang w:val="lt-LT" w:eastAsia="en-GB"/>
              </w:rPr>
            </w:pPr>
            <w:r>
              <w:rPr>
                <w:rFonts w:asciiTheme="majorHAnsi" w:hAnsiTheme="majorHAnsi"/>
                <w:lang w:val="lt-LT" w:eastAsia="en-GB"/>
              </w:rPr>
              <w:t>Lietuvių</w:t>
            </w:r>
          </w:p>
        </w:tc>
        <w:tc>
          <w:tcPr>
            <w:tcW w:w="1237" w:type="pct"/>
            <w:vAlign w:val="center"/>
          </w:tcPr>
          <w:p w14:paraId="2E474FE3" w14:textId="18C09D1F" w:rsidR="00A41F4A" w:rsidRPr="0060015D" w:rsidRDefault="00A41F4A" w:rsidP="00B07E66">
            <w:pPr>
              <w:rPr>
                <w:rFonts w:asciiTheme="majorHAnsi" w:hAnsiTheme="majorHAnsi"/>
                <w:lang w:val="lt-LT" w:eastAsia="en-GB"/>
              </w:rPr>
            </w:pPr>
            <w:r>
              <w:rPr>
                <w:rFonts w:asciiTheme="majorHAnsi" w:hAnsiTheme="majorHAnsi"/>
                <w:lang w:val="lt-LT" w:eastAsia="en-GB"/>
              </w:rPr>
              <w:t>Lietuvių ir anglų</w:t>
            </w:r>
          </w:p>
        </w:tc>
      </w:tr>
      <w:tr w:rsidR="00A41F4A" w:rsidRPr="0060015D" w14:paraId="76088E06" w14:textId="77777777" w:rsidTr="009C46D4">
        <w:trPr>
          <w:trHeight w:val="510"/>
        </w:trPr>
        <w:tc>
          <w:tcPr>
            <w:tcW w:w="1358" w:type="pct"/>
            <w:shd w:val="clear" w:color="auto" w:fill="EEECE1" w:themeFill="background2"/>
            <w:vAlign w:val="center"/>
          </w:tcPr>
          <w:p w14:paraId="58893B5E" w14:textId="77777777" w:rsidR="00A41F4A" w:rsidRPr="0060015D" w:rsidRDefault="00A41F4A" w:rsidP="00B07E66">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Reikalavimai stojantiesiems</w:t>
            </w:r>
          </w:p>
        </w:tc>
        <w:tc>
          <w:tcPr>
            <w:tcW w:w="1237" w:type="pct"/>
            <w:vAlign w:val="center"/>
          </w:tcPr>
          <w:p w14:paraId="23B7589F" w14:textId="77777777" w:rsidR="00A41F4A" w:rsidRPr="0060015D" w:rsidRDefault="00A41F4A" w:rsidP="00B07E66">
            <w:pPr>
              <w:rPr>
                <w:rFonts w:asciiTheme="majorHAnsi" w:hAnsiTheme="majorHAnsi"/>
                <w:lang w:val="lt-LT" w:eastAsia="en-GB"/>
              </w:rPr>
            </w:pPr>
            <w:r>
              <w:rPr>
                <w:rFonts w:asciiTheme="majorHAnsi" w:hAnsiTheme="majorHAnsi"/>
                <w:lang w:val="lt-LT" w:eastAsia="en-GB"/>
              </w:rPr>
              <w:t>Vidurinis išsilavinimas</w:t>
            </w:r>
          </w:p>
        </w:tc>
        <w:tc>
          <w:tcPr>
            <w:tcW w:w="1168" w:type="pct"/>
            <w:vAlign w:val="center"/>
          </w:tcPr>
          <w:p w14:paraId="6D6447A4" w14:textId="3E925108" w:rsidR="00A41F4A" w:rsidRDefault="009C46D4" w:rsidP="009C46D4">
            <w:pPr>
              <w:rPr>
                <w:rFonts w:asciiTheme="majorHAnsi" w:hAnsiTheme="majorHAnsi"/>
                <w:lang w:val="lt-LT" w:eastAsia="en-GB"/>
              </w:rPr>
            </w:pPr>
            <w:r>
              <w:rPr>
                <w:rFonts w:asciiTheme="majorHAnsi" w:hAnsiTheme="majorHAnsi"/>
                <w:lang w:val="lt-LT" w:eastAsia="en-GB"/>
              </w:rPr>
              <w:t>Bakalauro laipsnis</w:t>
            </w:r>
          </w:p>
        </w:tc>
        <w:tc>
          <w:tcPr>
            <w:tcW w:w="1237" w:type="pct"/>
            <w:vAlign w:val="center"/>
          </w:tcPr>
          <w:p w14:paraId="4BCF980A" w14:textId="72442AFD" w:rsidR="00A41F4A" w:rsidRPr="0060015D" w:rsidRDefault="00A41F4A" w:rsidP="009C46D4">
            <w:pPr>
              <w:rPr>
                <w:rFonts w:asciiTheme="majorHAnsi" w:hAnsiTheme="majorHAnsi"/>
                <w:lang w:val="lt-LT" w:eastAsia="en-GB"/>
              </w:rPr>
            </w:pPr>
            <w:r>
              <w:rPr>
                <w:rFonts w:asciiTheme="majorHAnsi" w:hAnsiTheme="majorHAnsi"/>
                <w:lang w:val="lt-LT" w:eastAsia="en-GB"/>
              </w:rPr>
              <w:t>Bakalauro laipsnis</w:t>
            </w:r>
          </w:p>
        </w:tc>
      </w:tr>
      <w:tr w:rsidR="00A41F4A" w:rsidRPr="0060015D" w14:paraId="02940EAA" w14:textId="77777777" w:rsidTr="009C46D4">
        <w:trPr>
          <w:trHeight w:val="510"/>
        </w:trPr>
        <w:tc>
          <w:tcPr>
            <w:tcW w:w="1358" w:type="pct"/>
            <w:shd w:val="clear" w:color="auto" w:fill="EEECE1" w:themeFill="background2"/>
            <w:vAlign w:val="center"/>
          </w:tcPr>
          <w:p w14:paraId="413D6694" w14:textId="77777777" w:rsidR="00A41F4A" w:rsidRPr="0060015D" w:rsidRDefault="00A41F4A" w:rsidP="00B07E66">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įregistravimo data</w:t>
            </w:r>
          </w:p>
        </w:tc>
        <w:tc>
          <w:tcPr>
            <w:tcW w:w="1237" w:type="pct"/>
            <w:vAlign w:val="center"/>
          </w:tcPr>
          <w:p w14:paraId="6B9512E8" w14:textId="0680779E" w:rsidR="00A41F4A" w:rsidRPr="00A92C67" w:rsidRDefault="009C46D4" w:rsidP="009C46D4">
            <w:pPr>
              <w:rPr>
                <w:rStyle w:val="fontstyle01"/>
                <w:rFonts w:asciiTheme="majorHAnsi" w:hAnsiTheme="majorHAnsi"/>
                <w:lang w:val="lt-LT"/>
              </w:rPr>
            </w:pPr>
            <w:r>
              <w:rPr>
                <w:rStyle w:val="fontstyle01"/>
                <w:rFonts w:asciiTheme="majorHAnsi" w:hAnsiTheme="majorHAnsi"/>
                <w:lang w:val="lt-LT"/>
              </w:rPr>
              <w:t>1997-05-</w:t>
            </w:r>
            <w:r w:rsidRPr="009C46D4">
              <w:rPr>
                <w:rStyle w:val="fontstyle01"/>
                <w:rFonts w:asciiTheme="majorHAnsi" w:hAnsiTheme="majorHAnsi"/>
                <w:lang w:val="lt-LT"/>
              </w:rPr>
              <w:t>19</w:t>
            </w:r>
          </w:p>
        </w:tc>
        <w:tc>
          <w:tcPr>
            <w:tcW w:w="1168" w:type="pct"/>
            <w:vAlign w:val="center"/>
          </w:tcPr>
          <w:p w14:paraId="6CCD7E3D" w14:textId="42FE8796" w:rsidR="00A41F4A" w:rsidRPr="00A92C67" w:rsidRDefault="009C46D4" w:rsidP="009C46D4">
            <w:pPr>
              <w:rPr>
                <w:rFonts w:asciiTheme="majorHAnsi" w:hAnsiTheme="majorHAnsi"/>
                <w:lang w:val="lt-LT"/>
              </w:rPr>
            </w:pPr>
            <w:r>
              <w:t>1999-04- 23</w:t>
            </w:r>
          </w:p>
        </w:tc>
        <w:tc>
          <w:tcPr>
            <w:tcW w:w="1237" w:type="pct"/>
            <w:vAlign w:val="center"/>
          </w:tcPr>
          <w:p w14:paraId="510331A3" w14:textId="780AB1FA" w:rsidR="00A41F4A" w:rsidRPr="00A92C67" w:rsidRDefault="009C46D4" w:rsidP="00B07E66">
            <w:pPr>
              <w:rPr>
                <w:rFonts w:asciiTheme="majorHAnsi" w:hAnsiTheme="majorHAnsi"/>
                <w:lang w:val="lt-LT"/>
              </w:rPr>
            </w:pPr>
            <w:r>
              <w:t>2011-05- 24</w:t>
            </w:r>
          </w:p>
        </w:tc>
      </w:tr>
    </w:tbl>
    <w:p w14:paraId="05033813" w14:textId="77777777" w:rsidR="006D7018" w:rsidRPr="009C46D4" w:rsidRDefault="006D7018" w:rsidP="006D7018">
      <w:pPr>
        <w:spacing w:after="200" w:line="276" w:lineRule="auto"/>
        <w:ind w:left="-425"/>
        <w:rPr>
          <w:rFonts w:ascii="Calibri" w:eastAsia="Calibri" w:hAnsi="Calibri"/>
          <w:i/>
          <w:color w:val="136C73"/>
          <w:sz w:val="22"/>
          <w:szCs w:val="22"/>
          <w:lang w:val="en-US"/>
        </w:rPr>
      </w:pPr>
    </w:p>
    <w:p w14:paraId="678AD9BD" w14:textId="77777777" w:rsidR="006D7018" w:rsidRDefault="006D7018" w:rsidP="006D7018">
      <w:pPr>
        <w:spacing w:after="200" w:line="276" w:lineRule="auto"/>
        <w:ind w:left="-425"/>
        <w:rPr>
          <w:rFonts w:ascii="Calibri" w:eastAsia="Calibri" w:hAnsi="Calibri"/>
          <w:i/>
          <w:color w:val="136C73"/>
          <w:sz w:val="22"/>
          <w:szCs w:val="22"/>
          <w:lang w:val="lt-LT"/>
        </w:rPr>
      </w:pPr>
    </w:p>
    <w:p w14:paraId="54D01844" w14:textId="77777777" w:rsidR="006D7018" w:rsidRPr="000D4EE3" w:rsidRDefault="006D7018" w:rsidP="006D7018">
      <w:pPr>
        <w:spacing w:after="200" w:line="276" w:lineRule="auto"/>
        <w:ind w:left="-425"/>
        <w:rPr>
          <w:rFonts w:ascii="Calibri" w:eastAsia="Calibri" w:hAnsi="Calibri"/>
          <w:sz w:val="22"/>
          <w:szCs w:val="22"/>
          <w:lang w:val="lt-LT"/>
        </w:rPr>
      </w:pPr>
      <w:r w:rsidRPr="000D4EE3">
        <w:rPr>
          <w:rFonts w:ascii="Calibri" w:eastAsia="Calibri" w:hAnsi="Calibri"/>
          <w:sz w:val="22"/>
          <w:szCs w:val="22"/>
          <w:lang w:val="lt-LT"/>
        </w:rPr>
        <w:t>&lt;...&gt;</w:t>
      </w:r>
    </w:p>
    <w:p w14:paraId="4E3FD9D8" w14:textId="77777777" w:rsidR="006D7018" w:rsidRDefault="006D7018" w:rsidP="006D7018">
      <w:pPr>
        <w:spacing w:after="200" w:line="276" w:lineRule="auto"/>
        <w:ind w:left="-425"/>
        <w:rPr>
          <w:rFonts w:ascii="Calibri" w:eastAsia="Calibri" w:hAnsi="Calibri"/>
          <w:i/>
          <w:color w:val="136C73"/>
          <w:sz w:val="22"/>
          <w:szCs w:val="22"/>
          <w:lang w:val="lt-LT"/>
        </w:rPr>
      </w:pPr>
    </w:p>
    <w:p w14:paraId="029517F4" w14:textId="77777777" w:rsidR="006D7018" w:rsidRDefault="006D7018" w:rsidP="006D7018">
      <w:pPr>
        <w:spacing w:after="200" w:line="276" w:lineRule="auto"/>
        <w:ind w:left="-425"/>
        <w:rPr>
          <w:rFonts w:ascii="Calibri" w:eastAsia="Calibri" w:hAnsi="Calibri"/>
          <w:i/>
          <w:color w:val="136C73"/>
          <w:sz w:val="22"/>
          <w:szCs w:val="22"/>
          <w:lang w:val="lt-LT"/>
        </w:rPr>
      </w:pPr>
    </w:p>
    <w:p w14:paraId="2CC48F02" w14:textId="77777777" w:rsidR="006D7018" w:rsidRDefault="006D7018" w:rsidP="006D7018">
      <w:pPr>
        <w:spacing w:after="200" w:line="276" w:lineRule="auto"/>
        <w:ind w:left="-425"/>
        <w:rPr>
          <w:rFonts w:ascii="Calibri" w:eastAsia="Calibri" w:hAnsi="Calibri"/>
          <w:i/>
          <w:color w:val="136C73"/>
          <w:sz w:val="22"/>
          <w:szCs w:val="22"/>
          <w:lang w:val="lt-LT"/>
        </w:rPr>
      </w:pPr>
    </w:p>
    <w:p w14:paraId="0BAF0F62" w14:textId="77777777" w:rsidR="006D7018" w:rsidRDefault="006D7018" w:rsidP="006D7018">
      <w:pPr>
        <w:spacing w:after="200" w:line="276" w:lineRule="auto"/>
        <w:ind w:left="-425"/>
        <w:rPr>
          <w:rFonts w:ascii="Calibri" w:eastAsia="Calibri" w:hAnsi="Calibri"/>
          <w:i/>
          <w:color w:val="136C73"/>
          <w:sz w:val="22"/>
          <w:szCs w:val="22"/>
          <w:lang w:val="lt-LT"/>
        </w:rPr>
      </w:pPr>
    </w:p>
    <w:p w14:paraId="55EDC9F0" w14:textId="77777777" w:rsidR="006D7018" w:rsidRDefault="006D7018" w:rsidP="006D7018">
      <w:pPr>
        <w:spacing w:after="200" w:line="276" w:lineRule="auto"/>
        <w:ind w:left="-425"/>
        <w:rPr>
          <w:rFonts w:ascii="Calibri" w:eastAsia="Calibri" w:hAnsi="Calibri"/>
          <w:i/>
          <w:color w:val="136C73"/>
          <w:sz w:val="22"/>
          <w:szCs w:val="22"/>
          <w:lang w:val="lt-LT"/>
        </w:rPr>
      </w:pPr>
    </w:p>
    <w:p w14:paraId="1E68E3E4" w14:textId="77777777" w:rsidR="006D7018" w:rsidRDefault="006D7018" w:rsidP="006D7018">
      <w:pPr>
        <w:spacing w:after="200" w:line="276" w:lineRule="auto"/>
        <w:ind w:left="-425"/>
        <w:rPr>
          <w:rFonts w:ascii="Calibri" w:eastAsia="Calibri" w:hAnsi="Calibri"/>
          <w:i/>
          <w:color w:val="136C73"/>
          <w:sz w:val="22"/>
          <w:szCs w:val="22"/>
          <w:lang w:val="lt-LT"/>
        </w:rPr>
      </w:pPr>
    </w:p>
    <w:p w14:paraId="38FB644A" w14:textId="77777777" w:rsidR="006D7018" w:rsidRDefault="006D7018" w:rsidP="006D7018">
      <w:pPr>
        <w:spacing w:after="200" w:line="276" w:lineRule="auto"/>
        <w:ind w:left="-425"/>
        <w:rPr>
          <w:rFonts w:ascii="Calibri" w:eastAsia="Calibri" w:hAnsi="Calibri"/>
          <w:i/>
          <w:color w:val="136C73"/>
          <w:sz w:val="22"/>
          <w:szCs w:val="22"/>
          <w:lang w:val="lt-LT"/>
        </w:rPr>
      </w:pPr>
    </w:p>
    <w:p w14:paraId="1F434925" w14:textId="77777777" w:rsidR="006D7018" w:rsidRDefault="006D7018" w:rsidP="006D7018">
      <w:pPr>
        <w:spacing w:after="200" w:line="276" w:lineRule="auto"/>
        <w:ind w:left="-425"/>
        <w:rPr>
          <w:rFonts w:ascii="Calibri" w:eastAsia="Calibri" w:hAnsi="Calibri"/>
          <w:i/>
          <w:color w:val="136C73"/>
          <w:sz w:val="22"/>
          <w:szCs w:val="22"/>
          <w:lang w:val="lt-LT"/>
        </w:rPr>
      </w:pPr>
    </w:p>
    <w:p w14:paraId="7359D73F" w14:textId="77777777" w:rsidR="006D7018" w:rsidRDefault="006D7018" w:rsidP="006D7018">
      <w:pPr>
        <w:spacing w:after="200" w:line="276" w:lineRule="auto"/>
        <w:ind w:left="-425"/>
        <w:rPr>
          <w:rFonts w:ascii="Calibri" w:eastAsia="Calibri" w:hAnsi="Calibri"/>
          <w:i/>
          <w:color w:val="136C73"/>
          <w:sz w:val="22"/>
          <w:szCs w:val="22"/>
          <w:lang w:val="lt-LT"/>
        </w:rPr>
      </w:pPr>
    </w:p>
    <w:p w14:paraId="58A37EAD" w14:textId="77777777" w:rsidR="006D7018" w:rsidRDefault="006D7018" w:rsidP="006D7018">
      <w:pPr>
        <w:spacing w:after="200" w:line="276" w:lineRule="auto"/>
        <w:ind w:left="-425"/>
        <w:rPr>
          <w:rFonts w:ascii="Calibri" w:eastAsia="Calibri" w:hAnsi="Calibri"/>
          <w:i/>
          <w:color w:val="136C73"/>
          <w:sz w:val="22"/>
          <w:szCs w:val="22"/>
          <w:lang w:val="lt-LT"/>
        </w:rPr>
      </w:pPr>
    </w:p>
    <w:p w14:paraId="133F972E" w14:textId="77777777" w:rsidR="006D7018" w:rsidRDefault="006D7018" w:rsidP="006D7018">
      <w:pPr>
        <w:spacing w:after="200" w:line="276" w:lineRule="auto"/>
        <w:ind w:left="-425"/>
        <w:rPr>
          <w:rFonts w:ascii="Calibri" w:eastAsia="Calibri" w:hAnsi="Calibri"/>
          <w:i/>
          <w:color w:val="136C73"/>
          <w:sz w:val="22"/>
          <w:szCs w:val="22"/>
          <w:lang w:val="lt-LT"/>
        </w:rPr>
      </w:pPr>
    </w:p>
    <w:p w14:paraId="09977B82" w14:textId="77777777" w:rsidR="006D7018" w:rsidRDefault="006D7018" w:rsidP="006D7018">
      <w:pPr>
        <w:spacing w:after="200" w:line="276" w:lineRule="auto"/>
        <w:ind w:left="-425"/>
        <w:rPr>
          <w:rFonts w:ascii="Calibri" w:eastAsia="Calibri" w:hAnsi="Calibri"/>
          <w:i/>
          <w:color w:val="136C73"/>
          <w:sz w:val="22"/>
          <w:szCs w:val="22"/>
          <w:lang w:val="lt-LT"/>
        </w:rPr>
      </w:pPr>
    </w:p>
    <w:p w14:paraId="1369DBC2" w14:textId="77777777" w:rsidR="006D7018" w:rsidRDefault="006D7018" w:rsidP="006D7018">
      <w:pPr>
        <w:spacing w:after="200" w:line="276" w:lineRule="auto"/>
        <w:ind w:left="-425"/>
        <w:rPr>
          <w:rFonts w:ascii="Calibri" w:eastAsia="Calibri" w:hAnsi="Calibri"/>
          <w:i/>
          <w:color w:val="136C73"/>
          <w:sz w:val="22"/>
          <w:szCs w:val="22"/>
          <w:lang w:val="lt-LT"/>
        </w:rPr>
      </w:pPr>
    </w:p>
    <w:p w14:paraId="5F20576C" w14:textId="77777777" w:rsidR="006D7018" w:rsidRPr="00677F9A" w:rsidRDefault="006D7018" w:rsidP="006D7018">
      <w:pPr>
        <w:spacing w:after="200" w:line="276" w:lineRule="auto"/>
        <w:ind w:left="-425"/>
        <w:rPr>
          <w:rFonts w:ascii="Calibri" w:eastAsia="Calibri" w:hAnsi="Calibri"/>
          <w:i/>
          <w:color w:val="136C73"/>
          <w:sz w:val="22"/>
          <w:szCs w:val="22"/>
          <w:lang w:val="lt-LT"/>
        </w:rPr>
      </w:pPr>
    </w:p>
    <w:p w14:paraId="76C6C20B" w14:textId="77777777" w:rsidR="006D7018" w:rsidRPr="00677F9A" w:rsidRDefault="006D7018" w:rsidP="006D7018">
      <w:pPr>
        <w:keepNext/>
        <w:keepLines/>
        <w:tabs>
          <w:tab w:val="left" w:pos="680"/>
        </w:tabs>
        <w:spacing w:before="240" w:after="240"/>
        <w:ind w:left="360"/>
        <w:jc w:val="center"/>
        <w:outlineLvl w:val="1"/>
        <w:rPr>
          <w:rFonts w:ascii="Cambria" w:hAnsi="Cambria"/>
          <w:b/>
          <w:bCs/>
          <w:caps/>
          <w:color w:val="136C73"/>
          <w:sz w:val="36"/>
          <w:szCs w:val="26"/>
          <w:highlight w:val="lightGray"/>
          <w:lang w:val="lt-LT" w:eastAsia="lt-LT"/>
        </w:rPr>
      </w:pPr>
      <w:r w:rsidRPr="00677F9A">
        <w:rPr>
          <w:rFonts w:ascii="Cambria" w:hAnsi="Cambria"/>
          <w:b/>
          <w:bCs/>
          <w:caps/>
          <w:color w:val="136C73"/>
          <w:sz w:val="36"/>
          <w:szCs w:val="26"/>
          <w:lang w:val="lt-LT" w:eastAsia="lt-LT"/>
        </w:rPr>
        <w:t>II. apibendrinamasis ĮVERTINIMAS</w:t>
      </w:r>
    </w:p>
    <w:p w14:paraId="4795C87D" w14:textId="77777777" w:rsidR="006D7018" w:rsidRDefault="006D7018" w:rsidP="006D7018">
      <w:pPr>
        <w:jc w:val="both"/>
        <w:rPr>
          <w:rFonts w:ascii="Cambria" w:hAnsi="Cambria"/>
          <w:lang w:val="lt-LT"/>
        </w:rPr>
      </w:pPr>
    </w:p>
    <w:p w14:paraId="420F0AD8" w14:textId="2536D2B2" w:rsidR="006D7018" w:rsidRDefault="006D7018" w:rsidP="006D7018">
      <w:pPr>
        <w:jc w:val="both"/>
        <w:rPr>
          <w:rFonts w:ascii="Cambria" w:hAnsi="Cambria"/>
          <w:color w:val="000000"/>
          <w:lang w:val="lt-LT"/>
        </w:rPr>
      </w:pPr>
      <w:r w:rsidRPr="00677F9A">
        <w:rPr>
          <w:rFonts w:ascii="Cambria" w:hAnsi="Cambria"/>
          <w:lang w:val="lt-LT"/>
        </w:rPr>
        <w:t>Pirmos</w:t>
      </w:r>
      <w:r w:rsidR="00F019E3">
        <w:rPr>
          <w:rFonts w:ascii="Cambria" w:hAnsi="Cambria"/>
          <w:lang w:val="lt-LT"/>
        </w:rPr>
        <w:t>ios</w:t>
      </w:r>
      <w:r w:rsidRPr="00677F9A">
        <w:rPr>
          <w:rFonts w:ascii="Cambria" w:hAnsi="Cambria"/>
          <w:lang w:val="lt-LT"/>
        </w:rPr>
        <w:t xml:space="preserve"> pakopos </w:t>
      </w:r>
      <w:r>
        <w:rPr>
          <w:rFonts w:ascii="Cambria" w:hAnsi="Cambria"/>
          <w:lang w:val="lt-LT"/>
        </w:rPr>
        <w:t>biotechnologijų</w:t>
      </w:r>
      <w:r w:rsidRPr="00677F9A">
        <w:rPr>
          <w:rFonts w:ascii="Cambria" w:hAnsi="Cambria"/>
          <w:lang w:val="lt-LT"/>
        </w:rPr>
        <w:t xml:space="preserve"> studijų krypties studijos </w:t>
      </w:r>
      <w:r w:rsidR="00F019E3">
        <w:rPr>
          <w:rFonts w:ascii="Cambria" w:hAnsi="Cambria"/>
          <w:lang w:val="lt-LT"/>
        </w:rPr>
        <w:t>Vilniaus Gedimino technikos universitete</w:t>
      </w:r>
      <w:r w:rsidR="009C46D4">
        <w:rPr>
          <w:rFonts w:ascii="Cambria" w:hAnsi="Cambria"/>
          <w:lang w:val="lt-LT"/>
        </w:rPr>
        <w:t xml:space="preserve"> </w:t>
      </w:r>
      <w:r w:rsidRPr="00677F9A">
        <w:rPr>
          <w:rFonts w:ascii="Cambria" w:hAnsi="Cambria"/>
          <w:color w:val="000000"/>
          <w:lang w:val="lt-LT"/>
        </w:rPr>
        <w:t xml:space="preserve">vertinamos </w:t>
      </w:r>
      <w:r>
        <w:rPr>
          <w:rFonts w:ascii="Cambria" w:hAnsi="Cambria"/>
          <w:color w:val="000000"/>
          <w:u w:val="single"/>
          <w:lang w:val="lt-LT"/>
        </w:rPr>
        <w:t>teigiamai</w:t>
      </w:r>
      <w:r w:rsidRPr="00677F9A">
        <w:rPr>
          <w:rFonts w:ascii="Cambria" w:hAnsi="Cambria"/>
          <w:color w:val="000000"/>
          <w:u w:val="single"/>
          <w:lang w:val="lt-LT"/>
        </w:rPr>
        <w:t>.</w:t>
      </w:r>
      <w:r w:rsidRPr="00677F9A">
        <w:rPr>
          <w:rFonts w:ascii="Cambria" w:hAnsi="Cambria"/>
          <w:color w:val="000000"/>
          <w:lang w:val="lt-LT"/>
        </w:rPr>
        <w:t xml:space="preserve"> </w:t>
      </w:r>
    </w:p>
    <w:p w14:paraId="433DB35B" w14:textId="77777777" w:rsidR="00F019E3" w:rsidRPr="00677F9A" w:rsidRDefault="00F019E3" w:rsidP="006D7018">
      <w:pPr>
        <w:jc w:val="both"/>
        <w:rPr>
          <w:rFonts w:ascii="Cambria" w:hAnsi="Cambria"/>
          <w:color w:val="000000"/>
          <w:lang w:val="lt-LT"/>
        </w:rPr>
      </w:pPr>
    </w:p>
    <w:p w14:paraId="561FDB35" w14:textId="77777777" w:rsidR="006D7018" w:rsidRPr="00A92C67" w:rsidRDefault="006D7018" w:rsidP="006D7018">
      <w:pPr>
        <w:spacing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48"/>
        <w:gridCol w:w="6773"/>
        <w:gridCol w:w="2030"/>
      </w:tblGrid>
      <w:tr w:rsidR="006D7018" w:rsidRPr="00677F9A" w14:paraId="52A83705" w14:textId="77777777" w:rsidTr="00B07E66">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F2958D2" w14:textId="77777777" w:rsidR="006D7018" w:rsidRPr="00A92C67" w:rsidRDefault="006D7018" w:rsidP="00B07E66">
            <w:pPr>
              <w:jc w:val="center"/>
              <w:rPr>
                <w:rFonts w:ascii="Cambria" w:eastAsia="Calibri" w:hAnsi="Cambria"/>
                <w:b/>
                <w:color w:val="136C73"/>
                <w:szCs w:val="22"/>
                <w:lang w:val="lt-LT" w:eastAsia="lt-LT"/>
              </w:rPr>
            </w:pPr>
            <w:r w:rsidRPr="00A92C67">
              <w:rPr>
                <w:rFonts w:ascii="Cambria" w:eastAsia="Calibri" w:hAnsi="Cambria"/>
                <w:b/>
                <w:color w:val="136C73"/>
                <w:szCs w:val="22"/>
                <w:lang w:val="lt-LT" w:eastAsia="lt-LT"/>
              </w:rPr>
              <w:t>Eil.</w:t>
            </w:r>
          </w:p>
          <w:p w14:paraId="10413E98" w14:textId="77777777" w:rsidR="006D7018" w:rsidRPr="00A92C67" w:rsidRDefault="006D7018" w:rsidP="00B07E66">
            <w:pPr>
              <w:spacing w:line="60" w:lineRule="atLeast"/>
              <w:jc w:val="center"/>
              <w:rPr>
                <w:rFonts w:ascii="Cambria" w:eastAsia="Calibri" w:hAnsi="Cambria"/>
                <w:b/>
                <w:color w:val="136C73"/>
                <w:szCs w:val="22"/>
                <w:lang w:val="lt-LT" w:eastAsia="lt-LT"/>
              </w:rPr>
            </w:pPr>
            <w:r w:rsidRPr="00A92C67">
              <w:rPr>
                <w:rFonts w:ascii="Cambria" w:eastAsia="Calibri" w:hAnsi="Cambria"/>
                <w:b/>
                <w:color w:val="136C73"/>
                <w:szCs w:val="22"/>
                <w:lang w:val="lt-LT" w:eastAsia="lt-LT"/>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20AF994" w14:textId="77777777" w:rsidR="006D7018" w:rsidRPr="00A92C67" w:rsidRDefault="006D7018" w:rsidP="00B07E66">
            <w:pPr>
              <w:spacing w:before="100" w:beforeAutospacing="1" w:after="200" w:afterAutospacing="1"/>
              <w:jc w:val="center"/>
              <w:rPr>
                <w:rFonts w:ascii="Cambria" w:eastAsia="Calibri" w:hAnsi="Cambria"/>
                <w:b/>
                <w:color w:val="136C73"/>
                <w:szCs w:val="22"/>
                <w:lang w:val="lt-LT" w:eastAsia="lt-LT"/>
              </w:rPr>
            </w:pPr>
            <w:r>
              <w:rPr>
                <w:rFonts w:ascii="Cambria" w:eastAsia="Calibri" w:hAnsi="Cambria"/>
                <w:b/>
                <w:color w:val="136C73"/>
                <w:szCs w:val="22"/>
                <w:lang w:val="lt-LT" w:eastAsia="lt-LT"/>
              </w:rPr>
              <w:t>Vertinimo sritis</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6A156A9F" w14:textId="77777777" w:rsidR="006D7018" w:rsidRPr="00A92C67" w:rsidRDefault="006D7018" w:rsidP="00B07E66">
            <w:pPr>
              <w:spacing w:before="100" w:beforeAutospacing="1" w:after="200" w:afterAutospacing="1"/>
              <w:jc w:val="center"/>
              <w:rPr>
                <w:rFonts w:ascii="Cambria" w:eastAsia="Calibri" w:hAnsi="Cambria"/>
                <w:b/>
                <w:color w:val="136C73"/>
                <w:szCs w:val="22"/>
                <w:lang w:val="lt-LT" w:eastAsia="lt-LT"/>
              </w:rPr>
            </w:pPr>
            <w:r w:rsidRPr="00A92C67">
              <w:rPr>
                <w:rFonts w:ascii="Cambria" w:eastAsia="Calibri" w:hAnsi="Cambria"/>
                <w:b/>
                <w:color w:val="136C73"/>
                <w:szCs w:val="22"/>
                <w:lang w:val="lt-LT" w:eastAsia="lt-LT"/>
              </w:rPr>
              <w:t>Srities įvertinimas, balais</w:t>
            </w:r>
            <w:r>
              <w:rPr>
                <w:rFonts w:ascii="Cambria" w:eastAsia="Calibri" w:hAnsi="Cambria"/>
                <w:b/>
                <w:color w:val="136C73"/>
                <w:szCs w:val="22"/>
                <w:lang w:val="lt-LT" w:eastAsia="lt-LT"/>
              </w:rPr>
              <w:t>*</w:t>
            </w:r>
          </w:p>
        </w:tc>
      </w:tr>
      <w:tr w:rsidR="006D7018" w:rsidRPr="00677F9A" w14:paraId="073D6AF5" w14:textId="77777777" w:rsidTr="00B07E6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A538BD1" w14:textId="77777777" w:rsidR="006D7018" w:rsidRPr="00677F9A" w:rsidRDefault="006D7018" w:rsidP="00B07E66">
            <w:pPr>
              <w:spacing w:before="100" w:beforeAutospacing="1" w:after="100" w:afterAutospacing="1"/>
              <w:jc w:val="center"/>
              <w:rPr>
                <w:rFonts w:ascii="Cambria" w:eastAsia="Calibri" w:hAnsi="Cambria"/>
                <w:szCs w:val="22"/>
                <w:lang w:val="lt-LT" w:eastAsia="lt-LT"/>
              </w:rPr>
            </w:pPr>
            <w:r w:rsidRPr="00677F9A">
              <w:rPr>
                <w:rFonts w:ascii="Cambria" w:eastAsia="Calibri" w:hAnsi="Cambria"/>
                <w:szCs w:val="22"/>
                <w:lang w:val="lt-LT" w:eastAsia="lt-LT"/>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22791F7" w14:textId="77777777" w:rsidR="006D7018" w:rsidRPr="00677F9A" w:rsidRDefault="006D7018" w:rsidP="00B07E66">
            <w:pPr>
              <w:spacing w:after="200"/>
              <w:rPr>
                <w:rFonts w:ascii="Cambria" w:eastAsia="Calibri" w:hAnsi="Cambria"/>
                <w:szCs w:val="22"/>
                <w:lang w:val="lt-LT" w:eastAsia="lt-LT"/>
              </w:rPr>
            </w:pPr>
            <w:r w:rsidRPr="00677F9A">
              <w:rPr>
                <w:rFonts w:ascii="Cambria" w:eastAsia="Calibri" w:hAnsi="Cambria"/>
                <w:szCs w:val="22"/>
                <w:lang w:val="lt-LT" w:eastAsia="lt-LT"/>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3177DAF" w14:textId="77777777" w:rsidR="006D7018" w:rsidRPr="00677F9A" w:rsidRDefault="006D7018" w:rsidP="00B07E66">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4</w:t>
            </w:r>
          </w:p>
        </w:tc>
      </w:tr>
      <w:tr w:rsidR="006D7018" w:rsidRPr="00677F9A" w14:paraId="70718255" w14:textId="77777777" w:rsidTr="00B07E6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A3CFE50" w14:textId="77777777" w:rsidR="006D7018" w:rsidRPr="00677F9A" w:rsidRDefault="006D7018" w:rsidP="00B07E66">
            <w:pPr>
              <w:spacing w:before="100" w:beforeAutospacing="1" w:after="100" w:afterAutospacing="1"/>
              <w:jc w:val="center"/>
              <w:rPr>
                <w:rFonts w:ascii="Cambria" w:eastAsia="Calibri" w:hAnsi="Cambria"/>
                <w:szCs w:val="22"/>
                <w:lang w:val="lt-LT" w:eastAsia="lt-LT"/>
              </w:rPr>
            </w:pPr>
            <w:r w:rsidRPr="00677F9A">
              <w:rPr>
                <w:rFonts w:ascii="Cambria" w:eastAsia="Calibri" w:hAnsi="Cambria"/>
                <w:szCs w:val="22"/>
                <w:lang w:val="lt-LT" w:eastAsia="lt-LT"/>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70F51D93" w14:textId="77777777" w:rsidR="006D7018" w:rsidRPr="00677F9A" w:rsidRDefault="006D7018" w:rsidP="00B07E66">
            <w:pPr>
              <w:spacing w:after="200"/>
              <w:rPr>
                <w:rFonts w:ascii="Cambria" w:eastAsia="Calibri" w:hAnsi="Cambria"/>
                <w:szCs w:val="22"/>
                <w:lang w:val="lt-LT" w:eastAsia="lt-LT"/>
              </w:rPr>
            </w:pPr>
            <w:r w:rsidRPr="00677F9A">
              <w:rPr>
                <w:rFonts w:ascii="Cambria" w:eastAsia="Calibri" w:hAnsi="Cambria"/>
                <w:szCs w:val="22"/>
                <w:lang w:val="lt-LT" w:eastAsia="lt-LT"/>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67C7A6E" w14:textId="2F8BFB94" w:rsidR="006D7018" w:rsidRPr="00677F9A" w:rsidRDefault="009C46D4" w:rsidP="00B07E66">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3</w:t>
            </w:r>
          </w:p>
        </w:tc>
      </w:tr>
      <w:tr w:rsidR="006D7018" w:rsidRPr="00677F9A" w14:paraId="2A29F759" w14:textId="77777777" w:rsidTr="00B07E6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DA1F5CF" w14:textId="77777777" w:rsidR="006D7018" w:rsidRPr="00677F9A" w:rsidRDefault="006D7018" w:rsidP="00B07E66">
            <w:pPr>
              <w:spacing w:before="100" w:beforeAutospacing="1" w:after="100" w:afterAutospacing="1"/>
              <w:jc w:val="center"/>
              <w:rPr>
                <w:rFonts w:ascii="Cambria" w:eastAsia="Calibri" w:hAnsi="Cambria"/>
                <w:szCs w:val="22"/>
                <w:lang w:val="lt-LT" w:eastAsia="lt-LT"/>
              </w:rPr>
            </w:pPr>
            <w:r w:rsidRPr="00677F9A">
              <w:rPr>
                <w:rFonts w:ascii="Cambria" w:eastAsia="Calibri" w:hAnsi="Cambria"/>
                <w:szCs w:val="22"/>
                <w:lang w:val="lt-LT" w:eastAsia="lt-LT"/>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95FD4A6" w14:textId="77777777" w:rsidR="006D7018" w:rsidRPr="00677F9A" w:rsidRDefault="006D7018" w:rsidP="00B07E66">
            <w:pPr>
              <w:spacing w:after="200"/>
              <w:rPr>
                <w:rFonts w:ascii="Cambria" w:eastAsia="Calibri" w:hAnsi="Cambria"/>
                <w:szCs w:val="22"/>
                <w:lang w:val="lt-LT" w:eastAsia="lt-LT"/>
              </w:rPr>
            </w:pPr>
            <w:r w:rsidRPr="00677F9A">
              <w:rPr>
                <w:rFonts w:ascii="Cambria" w:eastAsia="Calibri" w:hAnsi="Cambria"/>
                <w:szCs w:val="22"/>
                <w:lang w:val="lt-LT" w:eastAsia="lt-LT"/>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C6DC4F6" w14:textId="1A725D41" w:rsidR="006D7018" w:rsidRPr="00677F9A" w:rsidRDefault="009C46D4" w:rsidP="00B07E66">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3</w:t>
            </w:r>
          </w:p>
        </w:tc>
      </w:tr>
      <w:tr w:rsidR="006D7018" w:rsidRPr="00677F9A" w14:paraId="1517F1BF" w14:textId="77777777" w:rsidTr="00B07E6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702CCFA" w14:textId="77777777" w:rsidR="006D7018" w:rsidRPr="00677F9A" w:rsidRDefault="006D7018" w:rsidP="00B07E66">
            <w:pPr>
              <w:spacing w:before="100" w:beforeAutospacing="1" w:after="100" w:afterAutospacing="1"/>
              <w:jc w:val="center"/>
              <w:rPr>
                <w:rFonts w:ascii="Cambria" w:eastAsia="Calibri" w:hAnsi="Cambria"/>
                <w:szCs w:val="22"/>
                <w:lang w:val="lt-LT" w:eastAsia="lt-LT"/>
              </w:rPr>
            </w:pPr>
            <w:r w:rsidRPr="00677F9A">
              <w:rPr>
                <w:rFonts w:ascii="Cambria" w:eastAsia="Calibri" w:hAnsi="Cambria"/>
                <w:szCs w:val="22"/>
                <w:lang w:val="lt-LT" w:eastAsia="lt-LT"/>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17E5CC7" w14:textId="77777777" w:rsidR="006D7018" w:rsidRPr="00677F9A" w:rsidRDefault="006D7018" w:rsidP="00B07E66">
            <w:pPr>
              <w:spacing w:after="200"/>
              <w:rPr>
                <w:rFonts w:ascii="Cambria" w:eastAsia="Calibri" w:hAnsi="Cambria"/>
                <w:szCs w:val="22"/>
                <w:lang w:val="lt-LT" w:eastAsia="lt-LT"/>
              </w:rPr>
            </w:pPr>
            <w:r w:rsidRPr="00677F9A">
              <w:rPr>
                <w:rFonts w:ascii="Cambria" w:eastAsia="Calibri" w:hAnsi="Cambria"/>
                <w:szCs w:val="22"/>
                <w:lang w:val="lt-LT" w:eastAsia="lt-LT"/>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7B9FC7B" w14:textId="77777777" w:rsidR="006D7018" w:rsidRPr="00677F9A" w:rsidRDefault="006D7018" w:rsidP="00B07E66">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4</w:t>
            </w:r>
          </w:p>
        </w:tc>
      </w:tr>
      <w:tr w:rsidR="006D7018" w:rsidRPr="00677F9A" w14:paraId="6C12D401" w14:textId="77777777" w:rsidTr="00B07E6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2A1F7EA" w14:textId="77777777" w:rsidR="006D7018" w:rsidRPr="00677F9A" w:rsidRDefault="006D7018" w:rsidP="00B07E66">
            <w:pPr>
              <w:spacing w:before="100" w:beforeAutospacing="1" w:after="100" w:afterAutospacing="1"/>
              <w:jc w:val="center"/>
              <w:rPr>
                <w:rFonts w:ascii="Cambria" w:eastAsia="Calibri" w:hAnsi="Cambria"/>
                <w:szCs w:val="22"/>
                <w:lang w:val="lt-LT" w:eastAsia="lt-LT"/>
              </w:rPr>
            </w:pPr>
            <w:r w:rsidRPr="00677F9A">
              <w:rPr>
                <w:rFonts w:ascii="Cambria" w:eastAsia="Calibri" w:hAnsi="Cambria"/>
                <w:szCs w:val="22"/>
                <w:lang w:val="lt-LT" w:eastAsia="lt-LT"/>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AB0A972" w14:textId="77777777" w:rsidR="006D7018" w:rsidRPr="00677F9A" w:rsidRDefault="006D7018" w:rsidP="00B07E66">
            <w:pPr>
              <w:spacing w:after="200"/>
              <w:rPr>
                <w:rFonts w:ascii="Cambria" w:eastAsia="Calibri" w:hAnsi="Cambria"/>
                <w:szCs w:val="22"/>
                <w:lang w:val="lt-LT" w:eastAsia="lt-LT"/>
              </w:rPr>
            </w:pPr>
            <w:r w:rsidRPr="00677F9A">
              <w:rPr>
                <w:rFonts w:ascii="Cambria" w:eastAsia="Calibri" w:hAnsi="Cambria"/>
                <w:szCs w:val="22"/>
                <w:lang w:val="lt-LT" w:eastAsia="lt-LT"/>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661414C" w14:textId="5C68B66A" w:rsidR="006D7018" w:rsidRPr="00677F9A" w:rsidRDefault="009C46D4" w:rsidP="00B07E66">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3</w:t>
            </w:r>
          </w:p>
        </w:tc>
      </w:tr>
      <w:tr w:rsidR="006D7018" w:rsidRPr="00677F9A" w14:paraId="077491DB" w14:textId="77777777" w:rsidTr="00B07E6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95C0A93" w14:textId="77777777" w:rsidR="006D7018" w:rsidRPr="00677F9A" w:rsidRDefault="006D7018" w:rsidP="00B07E66">
            <w:pPr>
              <w:spacing w:before="100" w:beforeAutospacing="1" w:after="100" w:afterAutospacing="1"/>
              <w:jc w:val="center"/>
              <w:rPr>
                <w:rFonts w:ascii="Cambria" w:eastAsia="Calibri" w:hAnsi="Cambria"/>
                <w:szCs w:val="22"/>
                <w:lang w:val="lt-LT" w:eastAsia="lt-LT"/>
              </w:rPr>
            </w:pPr>
            <w:r w:rsidRPr="00677F9A">
              <w:rPr>
                <w:rFonts w:ascii="Cambria" w:eastAsia="Calibri" w:hAnsi="Cambria"/>
                <w:szCs w:val="22"/>
                <w:lang w:val="lt-LT" w:eastAsia="lt-LT"/>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4B0E6592" w14:textId="77777777" w:rsidR="006D7018" w:rsidRPr="00677F9A" w:rsidRDefault="006D7018" w:rsidP="00B07E66">
            <w:pPr>
              <w:spacing w:after="200"/>
              <w:rPr>
                <w:rFonts w:ascii="Cambria" w:eastAsia="Calibri" w:hAnsi="Cambria"/>
                <w:szCs w:val="22"/>
                <w:lang w:val="lt-LT" w:eastAsia="lt-LT"/>
              </w:rPr>
            </w:pPr>
            <w:r w:rsidRPr="00677F9A">
              <w:rPr>
                <w:rFonts w:ascii="Cambria" w:eastAsia="Calibri" w:hAnsi="Cambria"/>
                <w:szCs w:val="22"/>
                <w:lang w:val="lt-LT" w:eastAsia="lt-LT"/>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25B666A" w14:textId="77777777" w:rsidR="006D7018" w:rsidRPr="00677F9A" w:rsidRDefault="006D7018" w:rsidP="00B07E66">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4</w:t>
            </w:r>
          </w:p>
        </w:tc>
      </w:tr>
      <w:tr w:rsidR="006D7018" w:rsidRPr="00677F9A" w14:paraId="2EA58748" w14:textId="77777777" w:rsidTr="00B07E6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0C2B85" w14:textId="77777777" w:rsidR="006D7018" w:rsidRPr="00677F9A" w:rsidRDefault="006D7018" w:rsidP="00B07E66">
            <w:pPr>
              <w:spacing w:before="100" w:beforeAutospacing="1" w:after="100" w:afterAutospacing="1"/>
              <w:jc w:val="center"/>
              <w:rPr>
                <w:rFonts w:ascii="Cambria" w:eastAsia="Calibri" w:hAnsi="Cambria"/>
                <w:szCs w:val="22"/>
                <w:lang w:val="lt-LT" w:eastAsia="lt-LT"/>
              </w:rPr>
            </w:pPr>
            <w:r w:rsidRPr="00677F9A">
              <w:rPr>
                <w:rFonts w:ascii="Cambria" w:eastAsia="Calibri" w:hAnsi="Cambria"/>
                <w:szCs w:val="22"/>
                <w:lang w:val="lt-LT" w:eastAsia="lt-LT"/>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3EE572F" w14:textId="77777777" w:rsidR="006D7018" w:rsidRPr="00677F9A" w:rsidRDefault="006D7018" w:rsidP="00B07E66">
            <w:pPr>
              <w:spacing w:after="200"/>
              <w:rPr>
                <w:rFonts w:ascii="Cambria" w:eastAsia="Calibri" w:hAnsi="Cambria"/>
                <w:szCs w:val="22"/>
                <w:lang w:val="lt-LT" w:eastAsia="lt-LT"/>
              </w:rPr>
            </w:pPr>
            <w:r w:rsidRPr="00677F9A">
              <w:rPr>
                <w:rFonts w:ascii="Cambria" w:eastAsia="Calibri" w:hAnsi="Cambria"/>
                <w:szCs w:val="22"/>
                <w:lang w:val="lt-LT" w:eastAsia="lt-LT"/>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9939AC6" w14:textId="60D06570" w:rsidR="006D7018" w:rsidRPr="00677F9A" w:rsidRDefault="009C46D4" w:rsidP="00B07E66">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3</w:t>
            </w:r>
          </w:p>
        </w:tc>
      </w:tr>
      <w:tr w:rsidR="006D7018" w:rsidRPr="00677F9A" w14:paraId="7E621F64" w14:textId="77777777" w:rsidTr="006D7018">
        <w:trPr>
          <w:trHeight w:val="41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F43979F" w14:textId="77777777" w:rsidR="006D7018" w:rsidRPr="00677F9A" w:rsidRDefault="006D7018" w:rsidP="00B07E66">
            <w:pPr>
              <w:rPr>
                <w:rFonts w:ascii="Cambria" w:eastAsia="Calibri" w:hAnsi="Cambria"/>
                <w:szCs w:val="22"/>
                <w:lang w:val="lt-LT" w:eastAsia="lt-LT"/>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F1C66A8" w14:textId="77777777" w:rsidR="006D7018" w:rsidRPr="00A92C67" w:rsidRDefault="006D7018" w:rsidP="00B07E66">
            <w:pPr>
              <w:jc w:val="right"/>
              <w:rPr>
                <w:rFonts w:ascii="Cambria" w:eastAsia="Calibri" w:hAnsi="Cambria"/>
                <w:b/>
                <w:szCs w:val="22"/>
                <w:lang w:val="lt-LT" w:eastAsia="lt-LT"/>
              </w:rPr>
            </w:pPr>
            <w:r w:rsidRPr="00A92C67">
              <w:rPr>
                <w:rFonts w:ascii="Cambria" w:eastAsia="Calibri" w:hAnsi="Cambria"/>
                <w:b/>
                <w:color w:val="136C73"/>
                <w:szCs w:val="22"/>
                <w:lang w:val="lt-LT" w:eastAsia="lt-LT"/>
              </w:rPr>
              <w:t>Iš viso:</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F9B2833" w14:textId="26B02408" w:rsidR="006D7018" w:rsidRPr="00A92C67" w:rsidRDefault="009C46D4" w:rsidP="006D7018">
            <w:pPr>
              <w:spacing w:before="100" w:beforeAutospacing="1" w:after="100" w:afterAutospacing="1"/>
              <w:jc w:val="center"/>
              <w:rPr>
                <w:rFonts w:ascii="Cambria" w:eastAsia="Calibri" w:hAnsi="Cambria"/>
                <w:b/>
                <w:szCs w:val="22"/>
                <w:lang w:val="lt-LT" w:eastAsia="lt-LT"/>
              </w:rPr>
            </w:pPr>
            <w:r>
              <w:rPr>
                <w:rFonts w:ascii="Cambria" w:eastAsia="Calibri" w:hAnsi="Cambria"/>
                <w:b/>
                <w:szCs w:val="22"/>
                <w:lang w:val="lt-LT" w:eastAsia="lt-LT"/>
              </w:rPr>
              <w:t>24</w:t>
            </w:r>
          </w:p>
        </w:tc>
      </w:tr>
    </w:tbl>
    <w:p w14:paraId="155B2AB4" w14:textId="77777777" w:rsidR="006D7018" w:rsidRPr="00677F9A" w:rsidRDefault="006D7018" w:rsidP="006D7018">
      <w:pPr>
        <w:numPr>
          <w:ilvl w:val="1"/>
          <w:numId w:val="15"/>
        </w:numPr>
        <w:tabs>
          <w:tab w:val="num" w:pos="360"/>
        </w:tabs>
        <w:spacing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Nepatenkinamai (sritis netenkina minimalių reikalavimų, yra esminių trūkumų, dėl kurių krypties studijos negali būti vykdomos)</w:t>
      </w:r>
    </w:p>
    <w:p w14:paraId="6581FA1B" w14:textId="77777777" w:rsidR="006D7018" w:rsidRPr="00677F9A" w:rsidRDefault="006D7018" w:rsidP="006D7018">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Patenkinamai (sritis tenkina minimalius reikalavimus, yra esminių trūkumų, kuriuos būtina pašalinti)</w:t>
      </w:r>
    </w:p>
    <w:p w14:paraId="4664B8EC" w14:textId="77777777" w:rsidR="006D7018" w:rsidRPr="00677F9A" w:rsidRDefault="006D7018" w:rsidP="006D7018">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Gerai (sritis plėtojama sistemiškai, be esminių trūkumų)</w:t>
      </w:r>
    </w:p>
    <w:p w14:paraId="21170AC8" w14:textId="77777777" w:rsidR="006D7018" w:rsidRPr="00677F9A" w:rsidRDefault="006D7018" w:rsidP="006D7018">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Labai gerai (sritis vertinama labai gerai nacionaliniame kontekste ir tarptautinėje erdvėje, be jokių trūkumų)</w:t>
      </w:r>
    </w:p>
    <w:p w14:paraId="0C05545B" w14:textId="77777777" w:rsidR="006D7018" w:rsidRDefault="006D7018" w:rsidP="006D7018">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Išskirtinės kokybės (sritis vertinama išskirtinai gerai nacionaliniame kontekste ir tarptautinėje erdvėje)</w:t>
      </w:r>
    </w:p>
    <w:p w14:paraId="63B2EE13" w14:textId="77777777" w:rsidR="006D7018" w:rsidRDefault="006D7018" w:rsidP="006D7018">
      <w:pPr>
        <w:spacing w:before="100" w:beforeAutospacing="1" w:after="100" w:afterAutospacing="1" w:line="276" w:lineRule="auto"/>
        <w:jc w:val="both"/>
        <w:rPr>
          <w:rFonts w:ascii="Cambria" w:hAnsi="Cambria"/>
          <w:sz w:val="20"/>
          <w:szCs w:val="20"/>
          <w:lang w:val="lt-LT"/>
        </w:rPr>
      </w:pPr>
    </w:p>
    <w:p w14:paraId="47165318" w14:textId="77777777" w:rsidR="006D7018" w:rsidRDefault="006D7018" w:rsidP="006D7018">
      <w:pPr>
        <w:spacing w:before="100" w:beforeAutospacing="1" w:after="100" w:afterAutospacing="1" w:line="276" w:lineRule="auto"/>
        <w:jc w:val="both"/>
        <w:rPr>
          <w:rFonts w:ascii="Cambria" w:hAnsi="Cambria"/>
          <w:sz w:val="20"/>
          <w:szCs w:val="20"/>
          <w:lang w:val="lt-LT"/>
        </w:rPr>
      </w:pPr>
    </w:p>
    <w:p w14:paraId="3E7E9A15" w14:textId="77777777" w:rsidR="006D7018" w:rsidRDefault="006D7018" w:rsidP="006D7018">
      <w:pPr>
        <w:spacing w:before="100" w:beforeAutospacing="1" w:after="100" w:afterAutospacing="1" w:line="276" w:lineRule="auto"/>
        <w:jc w:val="both"/>
        <w:rPr>
          <w:rFonts w:ascii="Cambria" w:hAnsi="Cambria"/>
          <w:sz w:val="20"/>
          <w:szCs w:val="20"/>
          <w:lang w:val="lt-LT"/>
        </w:rPr>
      </w:pPr>
    </w:p>
    <w:p w14:paraId="19E9F3B8" w14:textId="77777777" w:rsidR="006D7018" w:rsidRDefault="006D7018" w:rsidP="006D7018">
      <w:pPr>
        <w:spacing w:before="100" w:beforeAutospacing="1" w:after="100" w:afterAutospacing="1" w:line="276" w:lineRule="auto"/>
        <w:jc w:val="both"/>
        <w:rPr>
          <w:rFonts w:ascii="Cambria" w:hAnsi="Cambria"/>
          <w:sz w:val="20"/>
          <w:szCs w:val="20"/>
          <w:lang w:val="lt-LT"/>
        </w:rPr>
      </w:pPr>
    </w:p>
    <w:p w14:paraId="3F379663" w14:textId="77777777" w:rsidR="006D7018" w:rsidRDefault="006D7018" w:rsidP="006D7018">
      <w:pPr>
        <w:spacing w:before="100" w:beforeAutospacing="1" w:after="100" w:afterAutospacing="1" w:line="276" w:lineRule="auto"/>
        <w:jc w:val="both"/>
        <w:rPr>
          <w:rFonts w:ascii="Cambria" w:hAnsi="Cambria"/>
          <w:sz w:val="20"/>
          <w:szCs w:val="20"/>
          <w:lang w:val="lt-LT"/>
        </w:rPr>
      </w:pPr>
    </w:p>
    <w:p w14:paraId="529124D0" w14:textId="77777777" w:rsidR="006D7018" w:rsidRDefault="006D7018" w:rsidP="006D7018">
      <w:pPr>
        <w:spacing w:before="100" w:beforeAutospacing="1" w:after="100" w:afterAutospacing="1" w:line="276" w:lineRule="auto"/>
        <w:jc w:val="both"/>
        <w:rPr>
          <w:rFonts w:ascii="Cambria" w:hAnsi="Cambria"/>
          <w:sz w:val="20"/>
          <w:szCs w:val="20"/>
          <w:lang w:val="lt-LT"/>
        </w:rPr>
      </w:pPr>
    </w:p>
    <w:p w14:paraId="253E1907" w14:textId="77777777" w:rsidR="006D7018" w:rsidRDefault="006D7018" w:rsidP="006D7018">
      <w:pPr>
        <w:spacing w:before="100" w:beforeAutospacing="1" w:after="100" w:afterAutospacing="1" w:line="276" w:lineRule="auto"/>
        <w:jc w:val="both"/>
        <w:rPr>
          <w:rFonts w:ascii="Cambria" w:hAnsi="Cambria"/>
          <w:sz w:val="20"/>
          <w:szCs w:val="20"/>
          <w:lang w:val="lt-LT"/>
        </w:rPr>
      </w:pPr>
    </w:p>
    <w:p w14:paraId="5A52F6BC" w14:textId="77777777" w:rsidR="006D7018" w:rsidRDefault="006D7018" w:rsidP="006D7018">
      <w:pPr>
        <w:spacing w:before="100" w:beforeAutospacing="1" w:after="100" w:afterAutospacing="1" w:line="276" w:lineRule="auto"/>
        <w:jc w:val="both"/>
        <w:rPr>
          <w:rFonts w:ascii="Cambria" w:hAnsi="Cambria"/>
          <w:sz w:val="20"/>
          <w:szCs w:val="20"/>
          <w:lang w:val="lt-LT"/>
        </w:rPr>
      </w:pPr>
    </w:p>
    <w:p w14:paraId="3BD0784B" w14:textId="77777777" w:rsidR="006D7018" w:rsidRDefault="006D7018" w:rsidP="006D7018">
      <w:pPr>
        <w:spacing w:before="100" w:beforeAutospacing="1" w:after="100" w:afterAutospacing="1" w:line="276" w:lineRule="auto"/>
        <w:jc w:val="both"/>
        <w:rPr>
          <w:rFonts w:ascii="Cambria" w:hAnsi="Cambria"/>
          <w:sz w:val="20"/>
          <w:szCs w:val="20"/>
          <w:lang w:val="lt-LT"/>
        </w:rPr>
      </w:pPr>
    </w:p>
    <w:p w14:paraId="47A3A199" w14:textId="77777777" w:rsidR="006D7018" w:rsidRDefault="006D7018" w:rsidP="006D7018">
      <w:pPr>
        <w:spacing w:before="100" w:beforeAutospacing="1" w:after="100" w:afterAutospacing="1" w:line="276" w:lineRule="auto"/>
        <w:jc w:val="both"/>
        <w:rPr>
          <w:rFonts w:ascii="Cambria" w:hAnsi="Cambria"/>
          <w:sz w:val="20"/>
          <w:szCs w:val="20"/>
          <w:lang w:val="lt-LT"/>
        </w:rPr>
      </w:pPr>
    </w:p>
    <w:p w14:paraId="778B28D6" w14:textId="77777777" w:rsidR="006D7018" w:rsidRDefault="006D7018" w:rsidP="006D7018">
      <w:pPr>
        <w:spacing w:line="276" w:lineRule="auto"/>
        <w:jc w:val="both"/>
        <w:rPr>
          <w:rFonts w:ascii="Cambria" w:hAnsi="Cambria"/>
          <w:lang w:val="lt-LT"/>
        </w:rPr>
      </w:pPr>
    </w:p>
    <w:p w14:paraId="43D82500" w14:textId="77777777" w:rsidR="006D7018" w:rsidRDefault="006D7018" w:rsidP="006D7018">
      <w:pPr>
        <w:jc w:val="both"/>
        <w:rPr>
          <w:rFonts w:ascii="Cambria" w:hAnsi="Cambria"/>
          <w:lang w:val="lt-LT"/>
        </w:rPr>
      </w:pPr>
    </w:p>
    <w:p w14:paraId="7383CED3" w14:textId="1499766D" w:rsidR="006D7018" w:rsidRDefault="006D7018" w:rsidP="006D7018">
      <w:pPr>
        <w:jc w:val="both"/>
        <w:rPr>
          <w:rFonts w:ascii="Cambria" w:hAnsi="Cambria"/>
          <w:color w:val="000000"/>
          <w:lang w:val="lt-LT"/>
        </w:rPr>
      </w:pPr>
      <w:r w:rsidRPr="00677F9A">
        <w:rPr>
          <w:rFonts w:ascii="Cambria" w:hAnsi="Cambria"/>
          <w:lang w:val="lt-LT"/>
        </w:rPr>
        <w:t>Antros</w:t>
      </w:r>
      <w:r w:rsidR="00F019E3">
        <w:rPr>
          <w:rFonts w:ascii="Cambria" w:hAnsi="Cambria"/>
          <w:lang w:val="lt-LT"/>
        </w:rPr>
        <w:t>ios</w:t>
      </w:r>
      <w:r w:rsidRPr="00677F9A">
        <w:rPr>
          <w:rFonts w:ascii="Cambria" w:hAnsi="Cambria"/>
          <w:lang w:val="lt-LT"/>
        </w:rPr>
        <w:t xml:space="preserve"> pakopos </w:t>
      </w:r>
      <w:r>
        <w:rPr>
          <w:rFonts w:ascii="Cambria" w:hAnsi="Cambria"/>
          <w:lang w:val="lt-LT"/>
        </w:rPr>
        <w:t>biotechnologijų</w:t>
      </w:r>
      <w:r w:rsidRPr="00677F9A">
        <w:rPr>
          <w:rFonts w:ascii="Cambria" w:hAnsi="Cambria"/>
          <w:lang w:val="lt-LT"/>
        </w:rPr>
        <w:t xml:space="preserve"> studijų krypties studijos </w:t>
      </w:r>
      <w:r w:rsidR="00F019E3">
        <w:rPr>
          <w:rFonts w:ascii="Cambria" w:hAnsi="Cambria"/>
          <w:lang w:val="lt-LT"/>
        </w:rPr>
        <w:t xml:space="preserve">Vilniaus Gedimino technikos universitete </w:t>
      </w:r>
      <w:r w:rsidRPr="00677F9A">
        <w:rPr>
          <w:rFonts w:ascii="Cambria" w:hAnsi="Cambria"/>
          <w:color w:val="000000"/>
          <w:lang w:val="lt-LT"/>
        </w:rPr>
        <w:t xml:space="preserve">vertinamos </w:t>
      </w:r>
      <w:r>
        <w:rPr>
          <w:rFonts w:ascii="Cambria" w:hAnsi="Cambria"/>
          <w:color w:val="000000"/>
          <w:u w:val="single"/>
          <w:lang w:val="lt-LT"/>
        </w:rPr>
        <w:t>teigiamai</w:t>
      </w:r>
      <w:r w:rsidRPr="00677F9A">
        <w:rPr>
          <w:rFonts w:ascii="Cambria" w:hAnsi="Cambria"/>
          <w:color w:val="000000"/>
          <w:u w:val="single"/>
          <w:lang w:val="lt-LT"/>
        </w:rPr>
        <w:t>.</w:t>
      </w:r>
      <w:r w:rsidRPr="00677F9A">
        <w:rPr>
          <w:rFonts w:ascii="Cambria" w:hAnsi="Cambria"/>
          <w:color w:val="000000"/>
          <w:lang w:val="lt-LT"/>
        </w:rPr>
        <w:t xml:space="preserve"> </w:t>
      </w:r>
    </w:p>
    <w:p w14:paraId="5E60F47C" w14:textId="77777777" w:rsidR="00F019E3" w:rsidRPr="00677F9A" w:rsidRDefault="00F019E3" w:rsidP="006D7018">
      <w:pPr>
        <w:jc w:val="both"/>
        <w:rPr>
          <w:rFonts w:ascii="Cambria" w:hAnsi="Cambria"/>
          <w:color w:val="000000"/>
          <w:lang w:val="lt-LT"/>
        </w:rPr>
      </w:pPr>
    </w:p>
    <w:p w14:paraId="22A2729C" w14:textId="77777777" w:rsidR="006D7018" w:rsidRPr="00A92C67" w:rsidRDefault="006D7018" w:rsidP="006D7018">
      <w:pPr>
        <w:spacing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48"/>
        <w:gridCol w:w="6773"/>
        <w:gridCol w:w="2030"/>
      </w:tblGrid>
      <w:tr w:rsidR="006D7018" w:rsidRPr="00677F9A" w14:paraId="4E120EEE" w14:textId="77777777" w:rsidTr="00B07E66">
        <w:trPr>
          <w:trHeight w:val="60"/>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D138B2F" w14:textId="77777777" w:rsidR="006D7018" w:rsidRPr="00A92C67" w:rsidRDefault="006D7018" w:rsidP="006D7018">
            <w:pPr>
              <w:jc w:val="center"/>
              <w:rPr>
                <w:rFonts w:ascii="Cambria" w:eastAsia="Calibri" w:hAnsi="Cambria"/>
                <w:b/>
                <w:color w:val="136C73"/>
                <w:szCs w:val="22"/>
                <w:lang w:val="lt-LT" w:eastAsia="lt-LT"/>
              </w:rPr>
            </w:pPr>
            <w:r w:rsidRPr="00A92C67">
              <w:rPr>
                <w:rFonts w:ascii="Cambria" w:eastAsia="Calibri" w:hAnsi="Cambria"/>
                <w:b/>
                <w:color w:val="136C73"/>
                <w:szCs w:val="22"/>
                <w:lang w:val="lt-LT" w:eastAsia="lt-LT"/>
              </w:rPr>
              <w:t>Eil.</w:t>
            </w:r>
          </w:p>
          <w:p w14:paraId="01CF72FA" w14:textId="77777777" w:rsidR="006D7018" w:rsidRPr="00A92C67" w:rsidRDefault="006D7018" w:rsidP="006D7018">
            <w:pPr>
              <w:jc w:val="center"/>
              <w:rPr>
                <w:rFonts w:ascii="Cambria" w:eastAsia="Calibri" w:hAnsi="Cambria"/>
                <w:b/>
                <w:color w:val="136C73"/>
                <w:szCs w:val="22"/>
                <w:lang w:val="lt-LT" w:eastAsia="lt-LT"/>
              </w:rPr>
            </w:pPr>
            <w:r w:rsidRPr="00A92C67">
              <w:rPr>
                <w:rFonts w:ascii="Cambria" w:eastAsia="Calibri" w:hAnsi="Cambria"/>
                <w:b/>
                <w:color w:val="136C73"/>
                <w:szCs w:val="22"/>
                <w:lang w:val="lt-LT"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0E7A9FB0" w14:textId="77777777" w:rsidR="006D7018" w:rsidRPr="00A92C67" w:rsidRDefault="006D7018" w:rsidP="006D7018">
            <w:pPr>
              <w:spacing w:before="100" w:beforeAutospacing="1"/>
              <w:jc w:val="center"/>
              <w:rPr>
                <w:rFonts w:ascii="Cambria" w:eastAsia="Calibri" w:hAnsi="Cambria"/>
                <w:b/>
                <w:color w:val="136C73"/>
                <w:szCs w:val="22"/>
                <w:lang w:val="lt-LT" w:eastAsia="lt-LT"/>
              </w:rPr>
            </w:pPr>
            <w:r w:rsidRPr="00A92C67">
              <w:rPr>
                <w:rFonts w:ascii="Cambria" w:eastAsia="Calibri" w:hAnsi="Cambria"/>
                <w:b/>
                <w:color w:val="136C73"/>
                <w:szCs w:val="22"/>
                <w:lang w:val="lt-LT" w:eastAsia="lt-LT"/>
              </w:rPr>
              <w:t>Vertinimo sritis</w:t>
            </w:r>
          </w:p>
        </w:tc>
        <w:tc>
          <w:tcPr>
            <w:tcW w:w="203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14CE5A1" w14:textId="77777777" w:rsidR="006D7018" w:rsidRPr="00A92C67" w:rsidRDefault="006D7018" w:rsidP="006D7018">
            <w:pPr>
              <w:spacing w:before="100" w:beforeAutospacing="1" w:after="200" w:afterAutospacing="1"/>
              <w:jc w:val="center"/>
              <w:rPr>
                <w:rFonts w:ascii="Cambria" w:eastAsia="Calibri" w:hAnsi="Cambria"/>
                <w:b/>
                <w:color w:val="136C73"/>
                <w:szCs w:val="22"/>
                <w:lang w:val="lt-LT" w:eastAsia="lt-LT"/>
              </w:rPr>
            </w:pPr>
            <w:r w:rsidRPr="00A92C67">
              <w:rPr>
                <w:rFonts w:ascii="Cambria" w:eastAsia="Calibri" w:hAnsi="Cambria"/>
                <w:b/>
                <w:color w:val="136C73"/>
                <w:szCs w:val="22"/>
                <w:lang w:val="lt-LT" w:eastAsia="lt-LT"/>
              </w:rPr>
              <w:t>Srities įvertinimas, balais</w:t>
            </w:r>
            <w:r>
              <w:rPr>
                <w:rFonts w:ascii="Cambria" w:eastAsia="Calibri" w:hAnsi="Cambria"/>
                <w:b/>
                <w:color w:val="136C73"/>
                <w:szCs w:val="22"/>
                <w:lang w:val="lt-LT" w:eastAsia="lt-LT"/>
              </w:rPr>
              <w:t>*</w:t>
            </w:r>
          </w:p>
        </w:tc>
      </w:tr>
      <w:tr w:rsidR="006D7018" w:rsidRPr="00677F9A" w14:paraId="50F9A16D" w14:textId="77777777" w:rsidTr="00B07E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5D39834" w14:textId="77777777" w:rsidR="006D7018" w:rsidRPr="00677F9A" w:rsidRDefault="006D7018" w:rsidP="006D7018">
            <w:pPr>
              <w:spacing w:line="360" w:lineRule="auto"/>
              <w:jc w:val="center"/>
              <w:rPr>
                <w:rFonts w:ascii="Cambria" w:eastAsia="Calibri" w:hAnsi="Cambria"/>
                <w:szCs w:val="22"/>
                <w:lang w:val="lt-LT" w:eastAsia="lt-LT"/>
              </w:rPr>
            </w:pPr>
            <w:r w:rsidRPr="00677F9A">
              <w:rPr>
                <w:rFonts w:ascii="Cambria" w:eastAsia="Calibri" w:hAnsi="Cambria"/>
                <w:szCs w:val="22"/>
                <w:lang w:val="lt-LT"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182D144" w14:textId="77777777" w:rsidR="006D7018" w:rsidRPr="00677F9A" w:rsidRDefault="006D7018" w:rsidP="006D7018">
            <w:pPr>
              <w:spacing w:line="360" w:lineRule="auto"/>
              <w:rPr>
                <w:rFonts w:ascii="Cambria" w:eastAsia="Calibri" w:hAnsi="Cambria"/>
                <w:szCs w:val="22"/>
                <w:lang w:val="lt-LT" w:eastAsia="lt-LT"/>
              </w:rPr>
            </w:pPr>
            <w:r w:rsidRPr="00677F9A">
              <w:rPr>
                <w:rFonts w:ascii="Cambria" w:eastAsia="Calibri" w:hAnsi="Cambria"/>
                <w:szCs w:val="22"/>
                <w:lang w:val="lt-LT" w:eastAsia="lt-LT"/>
              </w:rPr>
              <w:t>Studijų tikslai, rezultatai ir turinys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2A2F764" w14:textId="478B037F" w:rsidR="006D7018" w:rsidRPr="00677F9A" w:rsidRDefault="009C46D4" w:rsidP="006D7018">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3</w:t>
            </w:r>
          </w:p>
        </w:tc>
      </w:tr>
      <w:tr w:rsidR="006D7018" w:rsidRPr="00677F9A" w14:paraId="06B2AEE1" w14:textId="77777777" w:rsidTr="00B07E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3B2B43B" w14:textId="77777777" w:rsidR="006D7018" w:rsidRPr="00677F9A" w:rsidRDefault="006D7018" w:rsidP="006D7018">
            <w:pPr>
              <w:spacing w:line="360" w:lineRule="auto"/>
              <w:jc w:val="center"/>
              <w:rPr>
                <w:rFonts w:ascii="Cambria" w:eastAsia="Calibri" w:hAnsi="Cambria"/>
                <w:szCs w:val="22"/>
                <w:lang w:val="lt-LT" w:eastAsia="lt-LT"/>
              </w:rPr>
            </w:pPr>
            <w:r w:rsidRPr="00677F9A">
              <w:rPr>
                <w:rFonts w:ascii="Cambria" w:eastAsia="Calibri" w:hAnsi="Cambria"/>
                <w:szCs w:val="22"/>
                <w:lang w:val="lt-LT"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9B908E9" w14:textId="77777777" w:rsidR="006D7018" w:rsidRPr="00677F9A" w:rsidRDefault="006D7018" w:rsidP="006D7018">
            <w:pPr>
              <w:spacing w:line="360" w:lineRule="auto"/>
              <w:rPr>
                <w:rFonts w:ascii="Cambria" w:eastAsia="Calibri" w:hAnsi="Cambria"/>
                <w:szCs w:val="22"/>
                <w:lang w:val="lt-LT" w:eastAsia="lt-LT"/>
              </w:rPr>
            </w:pPr>
            <w:r w:rsidRPr="00677F9A">
              <w:rPr>
                <w:rFonts w:ascii="Cambria" w:eastAsia="Calibri" w:hAnsi="Cambria"/>
                <w:szCs w:val="22"/>
                <w:lang w:val="lt-LT" w:eastAsia="lt-LT"/>
              </w:rPr>
              <w:t>Mokslo (meno) ir studijų veiklos sąsajos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A97A570" w14:textId="3ADCE841" w:rsidR="006D7018" w:rsidRPr="00677F9A" w:rsidRDefault="009C46D4" w:rsidP="006D7018">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3</w:t>
            </w:r>
          </w:p>
        </w:tc>
      </w:tr>
      <w:tr w:rsidR="006D7018" w:rsidRPr="00677F9A" w14:paraId="412D2299" w14:textId="77777777" w:rsidTr="00B07E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FEBA484" w14:textId="77777777" w:rsidR="006D7018" w:rsidRPr="00677F9A" w:rsidRDefault="006D7018" w:rsidP="006D7018">
            <w:pPr>
              <w:spacing w:line="360" w:lineRule="auto"/>
              <w:jc w:val="center"/>
              <w:rPr>
                <w:rFonts w:ascii="Cambria" w:eastAsia="Calibri" w:hAnsi="Cambria"/>
                <w:szCs w:val="22"/>
                <w:lang w:val="lt-LT" w:eastAsia="lt-LT"/>
              </w:rPr>
            </w:pPr>
            <w:r w:rsidRPr="00677F9A">
              <w:rPr>
                <w:rFonts w:ascii="Cambria" w:eastAsia="Calibri" w:hAnsi="Cambria"/>
                <w:szCs w:val="22"/>
                <w:lang w:val="lt-LT"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5E1306F6" w14:textId="77777777" w:rsidR="006D7018" w:rsidRPr="00677F9A" w:rsidRDefault="006D7018" w:rsidP="006D7018">
            <w:pPr>
              <w:spacing w:line="360" w:lineRule="auto"/>
              <w:rPr>
                <w:rFonts w:ascii="Cambria" w:eastAsia="Calibri" w:hAnsi="Cambria"/>
                <w:szCs w:val="22"/>
                <w:lang w:val="lt-LT" w:eastAsia="lt-LT"/>
              </w:rPr>
            </w:pPr>
            <w:r w:rsidRPr="00677F9A">
              <w:rPr>
                <w:rFonts w:ascii="Cambria" w:eastAsia="Calibri" w:hAnsi="Cambria"/>
                <w:szCs w:val="22"/>
                <w:lang w:val="lt-LT" w:eastAsia="lt-LT"/>
              </w:rPr>
              <w:t>Studentų priėmimas ir parama</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AFEEF40" w14:textId="30359C51" w:rsidR="006D7018" w:rsidRPr="00677F9A" w:rsidRDefault="009C46D4" w:rsidP="006D7018">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3</w:t>
            </w:r>
          </w:p>
        </w:tc>
      </w:tr>
      <w:tr w:rsidR="006D7018" w:rsidRPr="00677F9A" w14:paraId="303BD847" w14:textId="77777777" w:rsidTr="00B07E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B9511D5" w14:textId="77777777" w:rsidR="006D7018" w:rsidRPr="00677F9A" w:rsidRDefault="006D7018" w:rsidP="006D7018">
            <w:pPr>
              <w:spacing w:line="360" w:lineRule="auto"/>
              <w:jc w:val="center"/>
              <w:rPr>
                <w:rFonts w:ascii="Cambria" w:eastAsia="Calibri" w:hAnsi="Cambria"/>
                <w:szCs w:val="22"/>
                <w:lang w:val="lt-LT" w:eastAsia="lt-LT"/>
              </w:rPr>
            </w:pPr>
            <w:r w:rsidRPr="00677F9A">
              <w:rPr>
                <w:rFonts w:ascii="Cambria" w:eastAsia="Calibri" w:hAnsi="Cambria"/>
                <w:szCs w:val="22"/>
                <w:lang w:val="lt-LT"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20DA18CF" w14:textId="77777777" w:rsidR="006D7018" w:rsidRPr="00677F9A" w:rsidRDefault="006D7018" w:rsidP="006D7018">
            <w:pPr>
              <w:spacing w:line="360" w:lineRule="auto"/>
              <w:rPr>
                <w:rFonts w:ascii="Cambria" w:eastAsia="Calibri" w:hAnsi="Cambria"/>
                <w:szCs w:val="22"/>
                <w:lang w:val="lt-LT" w:eastAsia="lt-LT"/>
              </w:rPr>
            </w:pPr>
            <w:r w:rsidRPr="00677F9A">
              <w:rPr>
                <w:rFonts w:ascii="Cambria" w:eastAsia="Calibri" w:hAnsi="Cambria"/>
                <w:szCs w:val="22"/>
                <w:lang w:val="lt-LT" w:eastAsia="lt-LT"/>
              </w:rPr>
              <w:t>Studijavimas, studijų pasiekimais ir absolventų užimtumas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9F67D8F" w14:textId="77777777" w:rsidR="006D7018" w:rsidRPr="00677F9A" w:rsidRDefault="006D7018" w:rsidP="006D7018">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4</w:t>
            </w:r>
          </w:p>
        </w:tc>
      </w:tr>
      <w:tr w:rsidR="006D7018" w:rsidRPr="00677F9A" w14:paraId="188C5C14" w14:textId="77777777" w:rsidTr="00B07E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2E4E2E7" w14:textId="77777777" w:rsidR="006D7018" w:rsidRPr="00677F9A" w:rsidRDefault="006D7018" w:rsidP="006D7018">
            <w:pPr>
              <w:spacing w:line="360" w:lineRule="auto"/>
              <w:jc w:val="center"/>
              <w:rPr>
                <w:rFonts w:ascii="Cambria" w:eastAsia="Calibri" w:hAnsi="Cambria"/>
                <w:szCs w:val="22"/>
                <w:lang w:val="lt-LT" w:eastAsia="lt-LT"/>
              </w:rPr>
            </w:pPr>
            <w:r w:rsidRPr="00677F9A">
              <w:rPr>
                <w:rFonts w:ascii="Cambria" w:eastAsia="Calibri" w:hAnsi="Cambria"/>
                <w:szCs w:val="22"/>
                <w:lang w:val="lt-LT"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21E179DB" w14:textId="77777777" w:rsidR="006D7018" w:rsidRPr="00677F9A" w:rsidRDefault="006D7018" w:rsidP="006D7018">
            <w:pPr>
              <w:spacing w:line="360" w:lineRule="auto"/>
              <w:rPr>
                <w:rFonts w:ascii="Cambria" w:eastAsia="Calibri" w:hAnsi="Cambria"/>
                <w:szCs w:val="22"/>
                <w:lang w:val="lt-LT" w:eastAsia="lt-LT"/>
              </w:rPr>
            </w:pPr>
            <w:r w:rsidRPr="00677F9A">
              <w:rPr>
                <w:rFonts w:ascii="Cambria" w:eastAsia="Calibri" w:hAnsi="Cambria"/>
                <w:szCs w:val="22"/>
                <w:lang w:val="lt-LT" w:eastAsia="lt-LT"/>
              </w:rPr>
              <w:t>Dėstytojai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20C9A67" w14:textId="7BCB5E0F" w:rsidR="006D7018" w:rsidRPr="00677F9A" w:rsidRDefault="009C46D4" w:rsidP="006D7018">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3</w:t>
            </w:r>
          </w:p>
        </w:tc>
      </w:tr>
      <w:tr w:rsidR="006D7018" w:rsidRPr="00677F9A" w14:paraId="2718B934" w14:textId="77777777" w:rsidTr="00B07E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BB52C01" w14:textId="77777777" w:rsidR="006D7018" w:rsidRPr="00677F9A" w:rsidRDefault="006D7018" w:rsidP="006D7018">
            <w:pPr>
              <w:spacing w:line="360" w:lineRule="auto"/>
              <w:jc w:val="center"/>
              <w:rPr>
                <w:rFonts w:ascii="Cambria" w:eastAsia="Calibri" w:hAnsi="Cambria"/>
                <w:szCs w:val="22"/>
                <w:lang w:val="lt-LT" w:eastAsia="lt-LT"/>
              </w:rPr>
            </w:pPr>
            <w:r w:rsidRPr="00677F9A">
              <w:rPr>
                <w:rFonts w:ascii="Cambria" w:eastAsia="Calibri" w:hAnsi="Cambria"/>
                <w:szCs w:val="22"/>
                <w:lang w:val="lt-LT"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5065F9CE" w14:textId="77777777" w:rsidR="006D7018" w:rsidRPr="00677F9A" w:rsidRDefault="006D7018" w:rsidP="006D7018">
            <w:pPr>
              <w:spacing w:line="360" w:lineRule="auto"/>
              <w:rPr>
                <w:rFonts w:ascii="Cambria" w:eastAsia="Calibri" w:hAnsi="Cambria"/>
                <w:szCs w:val="22"/>
                <w:lang w:val="lt-LT" w:eastAsia="lt-LT"/>
              </w:rPr>
            </w:pPr>
            <w:r w:rsidRPr="00677F9A">
              <w:rPr>
                <w:rFonts w:ascii="Cambria" w:eastAsia="Calibri" w:hAnsi="Cambria"/>
                <w:szCs w:val="22"/>
                <w:lang w:val="lt-LT" w:eastAsia="lt-LT"/>
              </w:rPr>
              <w:t>Studijų materialieji ištekliai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32D2CB3" w14:textId="77777777" w:rsidR="006D7018" w:rsidRPr="00677F9A" w:rsidRDefault="006D7018" w:rsidP="006D7018">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4</w:t>
            </w:r>
          </w:p>
        </w:tc>
      </w:tr>
      <w:tr w:rsidR="006D7018" w:rsidRPr="00677F9A" w14:paraId="7A6B34A8" w14:textId="77777777" w:rsidTr="00B07E66">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A85C233" w14:textId="77777777" w:rsidR="006D7018" w:rsidRPr="00677F9A" w:rsidRDefault="006D7018" w:rsidP="006D7018">
            <w:pPr>
              <w:spacing w:line="360" w:lineRule="auto"/>
              <w:jc w:val="center"/>
              <w:rPr>
                <w:rFonts w:ascii="Cambria" w:eastAsia="Calibri" w:hAnsi="Cambria"/>
                <w:szCs w:val="22"/>
                <w:lang w:val="lt-LT" w:eastAsia="lt-LT"/>
              </w:rPr>
            </w:pPr>
            <w:r w:rsidRPr="00677F9A">
              <w:rPr>
                <w:rFonts w:ascii="Cambria" w:eastAsia="Calibri" w:hAnsi="Cambria"/>
                <w:szCs w:val="22"/>
                <w:lang w:val="lt-LT"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78781536" w14:textId="77777777" w:rsidR="006D7018" w:rsidRPr="00677F9A" w:rsidRDefault="006D7018" w:rsidP="006D7018">
            <w:pPr>
              <w:spacing w:line="360" w:lineRule="auto"/>
              <w:rPr>
                <w:rFonts w:ascii="Cambria" w:eastAsia="Calibri" w:hAnsi="Cambria"/>
                <w:szCs w:val="22"/>
                <w:lang w:val="lt-LT" w:eastAsia="lt-LT"/>
              </w:rPr>
            </w:pPr>
            <w:r w:rsidRPr="00677F9A">
              <w:rPr>
                <w:rFonts w:ascii="Cambria" w:eastAsia="Calibri" w:hAnsi="Cambria"/>
                <w:szCs w:val="22"/>
                <w:lang w:val="lt-LT" w:eastAsia="lt-LT"/>
              </w:rPr>
              <w:t>Studijų kokybės valdymas ir viešinimas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1D2AE08" w14:textId="2D92389B" w:rsidR="006D7018" w:rsidRPr="00677F9A" w:rsidRDefault="009C46D4" w:rsidP="006D7018">
            <w:pPr>
              <w:spacing w:before="100" w:beforeAutospacing="1" w:after="100" w:afterAutospacing="1" w:line="360" w:lineRule="auto"/>
              <w:jc w:val="center"/>
              <w:rPr>
                <w:rFonts w:ascii="Cambria" w:eastAsia="Calibri" w:hAnsi="Cambria"/>
                <w:szCs w:val="22"/>
                <w:lang w:val="lt-LT" w:eastAsia="lt-LT"/>
              </w:rPr>
            </w:pPr>
            <w:r>
              <w:rPr>
                <w:rFonts w:ascii="Cambria" w:eastAsia="Calibri" w:hAnsi="Cambria"/>
                <w:szCs w:val="22"/>
                <w:lang w:val="lt-LT" w:eastAsia="lt-LT"/>
              </w:rPr>
              <w:t>3</w:t>
            </w:r>
          </w:p>
        </w:tc>
      </w:tr>
      <w:tr w:rsidR="006D7018" w:rsidRPr="00677F9A" w14:paraId="57922FE9" w14:textId="77777777" w:rsidTr="006D7018">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DD0035E" w14:textId="77777777" w:rsidR="006D7018" w:rsidRPr="00677F9A" w:rsidRDefault="006D7018" w:rsidP="006D7018">
            <w:pPr>
              <w:spacing w:line="360" w:lineRule="auto"/>
              <w:rPr>
                <w:rFonts w:ascii="Cambria" w:eastAsia="Calibri" w:hAnsi="Cambria"/>
                <w:szCs w:val="22"/>
                <w:lang w:val="lt-LT"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01E348C" w14:textId="6A8CFF92" w:rsidR="006D7018" w:rsidRPr="006D7018" w:rsidRDefault="006D7018" w:rsidP="006D7018">
            <w:pPr>
              <w:spacing w:before="100" w:beforeAutospacing="1" w:after="100" w:afterAutospacing="1" w:line="360" w:lineRule="auto"/>
              <w:jc w:val="right"/>
              <w:rPr>
                <w:rFonts w:ascii="Cambria" w:eastAsia="Calibri" w:hAnsi="Cambria"/>
                <w:b/>
                <w:color w:val="136C73"/>
                <w:szCs w:val="22"/>
                <w:lang w:val="lt-LT" w:eastAsia="lt-LT"/>
              </w:rPr>
            </w:pPr>
            <w:r w:rsidRPr="006D7018">
              <w:rPr>
                <w:rFonts w:ascii="Cambria" w:eastAsia="Calibri" w:hAnsi="Cambria"/>
                <w:b/>
                <w:color w:val="136C73"/>
                <w:szCs w:val="22"/>
                <w:lang w:val="lt-LT" w:eastAsia="lt-LT"/>
              </w:rPr>
              <w:t>Iš viso:</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1D29B08" w14:textId="040B2B37" w:rsidR="006D7018" w:rsidRPr="00A92C67" w:rsidRDefault="009C46D4" w:rsidP="006D7018">
            <w:pPr>
              <w:spacing w:before="100" w:beforeAutospacing="1" w:after="100" w:afterAutospacing="1" w:line="360" w:lineRule="auto"/>
              <w:jc w:val="center"/>
              <w:rPr>
                <w:rFonts w:ascii="Cambria" w:eastAsia="Calibri" w:hAnsi="Cambria"/>
                <w:b/>
                <w:szCs w:val="22"/>
                <w:lang w:val="lt-LT" w:eastAsia="lt-LT"/>
              </w:rPr>
            </w:pPr>
            <w:r>
              <w:rPr>
                <w:rFonts w:ascii="Cambria" w:eastAsia="Calibri" w:hAnsi="Cambria"/>
                <w:b/>
                <w:szCs w:val="22"/>
                <w:lang w:val="lt-LT" w:eastAsia="lt-LT"/>
              </w:rPr>
              <w:t>23</w:t>
            </w:r>
          </w:p>
        </w:tc>
      </w:tr>
    </w:tbl>
    <w:p w14:paraId="1E44EBB7" w14:textId="77777777" w:rsidR="006D7018" w:rsidRDefault="006D7018" w:rsidP="006D7018">
      <w:pPr>
        <w:tabs>
          <w:tab w:val="num" w:pos="1080"/>
        </w:tabs>
        <w:spacing w:line="276" w:lineRule="auto"/>
        <w:ind w:left="284"/>
        <w:jc w:val="both"/>
        <w:rPr>
          <w:rFonts w:ascii="Cambria" w:hAnsi="Cambria"/>
          <w:sz w:val="20"/>
          <w:szCs w:val="20"/>
          <w:lang w:val="lt-LT"/>
        </w:rPr>
      </w:pPr>
      <w:r>
        <w:rPr>
          <w:rFonts w:ascii="Cambria" w:hAnsi="Cambria"/>
          <w:sz w:val="20"/>
          <w:szCs w:val="20"/>
          <w:lang w:val="lt-LT"/>
        </w:rPr>
        <w:t>1-</w:t>
      </w:r>
      <w:r w:rsidRPr="00677F9A">
        <w:rPr>
          <w:rFonts w:ascii="Cambria" w:hAnsi="Cambria"/>
          <w:sz w:val="20"/>
          <w:szCs w:val="20"/>
          <w:lang w:val="lt-LT"/>
        </w:rPr>
        <w:t xml:space="preserve">Nepatenkinamai (sritis netenkina minimalių reikalavimų, yra esminių trūkumų, dėl kurių krypties studijos </w:t>
      </w:r>
      <w:r>
        <w:rPr>
          <w:rFonts w:ascii="Cambria" w:hAnsi="Cambria"/>
          <w:sz w:val="20"/>
          <w:szCs w:val="20"/>
          <w:lang w:val="lt-LT"/>
        </w:rPr>
        <w:t>neg</w:t>
      </w:r>
      <w:r w:rsidRPr="00677F9A">
        <w:rPr>
          <w:rFonts w:ascii="Cambria" w:hAnsi="Cambria"/>
          <w:sz w:val="20"/>
          <w:szCs w:val="20"/>
          <w:lang w:val="lt-LT"/>
        </w:rPr>
        <w:t>ali būti vykdomos)</w:t>
      </w:r>
    </w:p>
    <w:p w14:paraId="55139ECD" w14:textId="77777777" w:rsidR="006D7018" w:rsidRDefault="006D7018" w:rsidP="006D7018">
      <w:pPr>
        <w:tabs>
          <w:tab w:val="num" w:pos="1080"/>
        </w:tabs>
        <w:spacing w:line="276" w:lineRule="auto"/>
        <w:ind w:left="284"/>
        <w:jc w:val="both"/>
        <w:rPr>
          <w:rFonts w:ascii="Cambria" w:hAnsi="Cambria"/>
          <w:sz w:val="20"/>
          <w:szCs w:val="20"/>
          <w:lang w:val="lt-LT"/>
        </w:rPr>
      </w:pPr>
      <w:r>
        <w:rPr>
          <w:rFonts w:ascii="Cambria" w:hAnsi="Cambria"/>
          <w:sz w:val="20"/>
          <w:szCs w:val="20"/>
          <w:lang w:val="lt-LT"/>
        </w:rPr>
        <w:t>2-</w:t>
      </w:r>
      <w:r w:rsidRPr="00677F9A">
        <w:rPr>
          <w:rFonts w:ascii="Cambria" w:hAnsi="Cambria"/>
          <w:sz w:val="20"/>
          <w:szCs w:val="20"/>
          <w:lang w:val="lt-LT"/>
        </w:rPr>
        <w:t>Patenkinamai (sritis tenkina minimalius reikalavimus, yra esminių trūkumų, kuriuos būtina pašalinti)</w:t>
      </w:r>
    </w:p>
    <w:p w14:paraId="6CBFF7B6" w14:textId="77777777" w:rsidR="006D7018" w:rsidRDefault="006D7018" w:rsidP="006D7018">
      <w:pPr>
        <w:tabs>
          <w:tab w:val="num" w:pos="1080"/>
        </w:tabs>
        <w:spacing w:line="276" w:lineRule="auto"/>
        <w:ind w:left="284"/>
        <w:jc w:val="both"/>
        <w:rPr>
          <w:rFonts w:ascii="Cambria" w:hAnsi="Cambria"/>
          <w:sz w:val="20"/>
          <w:szCs w:val="20"/>
          <w:lang w:val="lt-LT"/>
        </w:rPr>
      </w:pPr>
      <w:r>
        <w:rPr>
          <w:rFonts w:ascii="Cambria" w:hAnsi="Cambria"/>
          <w:sz w:val="20"/>
          <w:szCs w:val="20"/>
          <w:lang w:val="lt-LT"/>
        </w:rPr>
        <w:t>3-</w:t>
      </w:r>
      <w:r w:rsidRPr="00677F9A">
        <w:rPr>
          <w:rFonts w:ascii="Cambria" w:hAnsi="Cambria"/>
          <w:sz w:val="20"/>
          <w:szCs w:val="20"/>
          <w:lang w:val="lt-LT"/>
        </w:rPr>
        <w:t>Gerai (sritis plėtojama sistemiškai, be esminių trūkumų)</w:t>
      </w:r>
    </w:p>
    <w:p w14:paraId="1B8EE7C6" w14:textId="77777777" w:rsidR="006D7018" w:rsidRDefault="006D7018" w:rsidP="006D7018">
      <w:pPr>
        <w:tabs>
          <w:tab w:val="num" w:pos="1080"/>
        </w:tabs>
        <w:spacing w:line="276" w:lineRule="auto"/>
        <w:ind w:left="284"/>
        <w:jc w:val="both"/>
        <w:rPr>
          <w:rFonts w:ascii="Cambria" w:hAnsi="Cambria"/>
          <w:sz w:val="20"/>
          <w:szCs w:val="20"/>
          <w:lang w:val="lt-LT"/>
        </w:rPr>
      </w:pPr>
      <w:r>
        <w:rPr>
          <w:rFonts w:ascii="Cambria" w:hAnsi="Cambria"/>
          <w:sz w:val="20"/>
          <w:szCs w:val="20"/>
          <w:lang w:val="lt-LT"/>
        </w:rPr>
        <w:t>4-</w:t>
      </w:r>
      <w:r w:rsidRPr="00677F9A">
        <w:rPr>
          <w:rFonts w:ascii="Cambria" w:hAnsi="Cambria"/>
          <w:sz w:val="20"/>
          <w:szCs w:val="20"/>
          <w:lang w:val="lt-LT"/>
        </w:rPr>
        <w:t>Labai gerai (sritis vertinama labai gerai nacionaliniame kontekste ir tarptautinėje erdvėje, be jokių trūkumų)</w:t>
      </w:r>
    </w:p>
    <w:p w14:paraId="545E44B6" w14:textId="77777777" w:rsidR="006D7018" w:rsidRPr="00677F9A" w:rsidRDefault="006D7018" w:rsidP="006D7018">
      <w:pPr>
        <w:tabs>
          <w:tab w:val="num" w:pos="1080"/>
        </w:tabs>
        <w:spacing w:line="276" w:lineRule="auto"/>
        <w:ind w:left="284"/>
        <w:jc w:val="both"/>
        <w:rPr>
          <w:rFonts w:ascii="Cambria" w:hAnsi="Cambria"/>
          <w:sz w:val="20"/>
          <w:szCs w:val="20"/>
          <w:lang w:val="lt-LT"/>
        </w:rPr>
      </w:pPr>
      <w:r>
        <w:rPr>
          <w:rFonts w:ascii="Cambria" w:hAnsi="Cambria"/>
          <w:sz w:val="20"/>
          <w:szCs w:val="20"/>
          <w:lang w:val="lt-LT"/>
        </w:rPr>
        <w:t>5-</w:t>
      </w:r>
      <w:r w:rsidRPr="00677F9A">
        <w:rPr>
          <w:rFonts w:ascii="Cambria" w:hAnsi="Cambria"/>
          <w:sz w:val="20"/>
          <w:szCs w:val="20"/>
          <w:lang w:val="lt-LT"/>
        </w:rPr>
        <w:t>Išskirtinės kokybės (sritis vertinama išskirtinai gerai nacionaliniame kontekste ir tarptautinėje erdvėje)</w:t>
      </w:r>
    </w:p>
    <w:p w14:paraId="3F7ED348" w14:textId="77777777" w:rsidR="006D7018" w:rsidRDefault="006D7018" w:rsidP="006D7018">
      <w:pPr>
        <w:rPr>
          <w:rFonts w:ascii="Cambria" w:hAnsi="Cambria"/>
          <w:bCs/>
          <w:caps/>
          <w:lang w:val="lt-LT" w:eastAsia="lt-LT"/>
        </w:rPr>
      </w:pPr>
    </w:p>
    <w:p w14:paraId="7F7C50D6" w14:textId="77777777" w:rsidR="006D7018" w:rsidRDefault="006D7018" w:rsidP="006D7018">
      <w:pPr>
        <w:rPr>
          <w:rFonts w:ascii="Cambria" w:hAnsi="Cambria"/>
          <w:bCs/>
          <w:caps/>
          <w:lang w:val="lt-LT" w:eastAsia="lt-LT"/>
        </w:rPr>
      </w:pPr>
    </w:p>
    <w:p w14:paraId="5F362038" w14:textId="77777777" w:rsidR="006D7018" w:rsidRDefault="006D7018" w:rsidP="006D7018">
      <w:pPr>
        <w:rPr>
          <w:rFonts w:ascii="Cambria" w:hAnsi="Cambria"/>
          <w:bCs/>
          <w:caps/>
          <w:lang w:val="lt-LT" w:eastAsia="lt-LT"/>
        </w:rPr>
      </w:pPr>
    </w:p>
    <w:p w14:paraId="3A7EF590" w14:textId="77777777" w:rsidR="006D7018" w:rsidRDefault="006D7018" w:rsidP="006D7018">
      <w:pPr>
        <w:rPr>
          <w:rFonts w:ascii="Cambria" w:hAnsi="Cambria"/>
          <w:bCs/>
          <w:caps/>
          <w:lang w:val="lt-LT" w:eastAsia="lt-LT"/>
        </w:rPr>
      </w:pPr>
      <w:r w:rsidRPr="000D4EE3">
        <w:rPr>
          <w:rFonts w:ascii="Cambria" w:hAnsi="Cambria"/>
          <w:bCs/>
          <w:caps/>
          <w:lang w:val="lt-LT" w:eastAsia="lt-LT"/>
        </w:rPr>
        <w:t>&lt;...&gt;</w:t>
      </w:r>
    </w:p>
    <w:p w14:paraId="339F5A66" w14:textId="77777777" w:rsidR="006D7018" w:rsidRDefault="006D7018" w:rsidP="006D7018">
      <w:pPr>
        <w:rPr>
          <w:rFonts w:ascii="Cambria" w:hAnsi="Cambria"/>
          <w:bCs/>
          <w:caps/>
          <w:lang w:val="lt-LT" w:eastAsia="lt-LT"/>
        </w:rPr>
      </w:pPr>
    </w:p>
    <w:p w14:paraId="035BC0AB" w14:textId="77777777" w:rsidR="006D7018" w:rsidRDefault="006D7018" w:rsidP="006D7018">
      <w:pPr>
        <w:rPr>
          <w:rFonts w:ascii="Cambria" w:hAnsi="Cambria"/>
          <w:bCs/>
          <w:caps/>
          <w:lang w:val="lt-LT" w:eastAsia="lt-LT"/>
        </w:rPr>
      </w:pPr>
    </w:p>
    <w:p w14:paraId="71FB09C7" w14:textId="77777777" w:rsidR="006D7018" w:rsidRDefault="006D7018" w:rsidP="006D7018">
      <w:pPr>
        <w:rPr>
          <w:rFonts w:ascii="Cambria" w:hAnsi="Cambria"/>
          <w:bCs/>
          <w:caps/>
          <w:lang w:val="lt-LT" w:eastAsia="lt-LT"/>
        </w:rPr>
      </w:pPr>
    </w:p>
    <w:p w14:paraId="46B31732" w14:textId="77777777" w:rsidR="006D7018" w:rsidRDefault="006D7018" w:rsidP="006D7018">
      <w:pPr>
        <w:rPr>
          <w:rFonts w:ascii="Cambria" w:hAnsi="Cambria"/>
          <w:bCs/>
          <w:caps/>
          <w:lang w:val="lt-LT" w:eastAsia="lt-LT"/>
        </w:rPr>
      </w:pPr>
    </w:p>
    <w:p w14:paraId="5F8DB566" w14:textId="77777777" w:rsidR="006D7018" w:rsidRDefault="006D7018" w:rsidP="006D7018">
      <w:pPr>
        <w:rPr>
          <w:rFonts w:ascii="Cambria" w:hAnsi="Cambria"/>
          <w:bCs/>
          <w:caps/>
          <w:lang w:val="lt-LT" w:eastAsia="lt-LT"/>
        </w:rPr>
      </w:pPr>
    </w:p>
    <w:p w14:paraId="5A74FAE5" w14:textId="77777777" w:rsidR="006D7018" w:rsidRDefault="006D7018" w:rsidP="006D7018">
      <w:pPr>
        <w:rPr>
          <w:rFonts w:ascii="Cambria" w:hAnsi="Cambria"/>
          <w:bCs/>
          <w:caps/>
          <w:lang w:val="lt-LT" w:eastAsia="lt-LT"/>
        </w:rPr>
      </w:pPr>
    </w:p>
    <w:p w14:paraId="54CA1229" w14:textId="77777777" w:rsidR="006D7018" w:rsidRDefault="006D7018" w:rsidP="006D7018">
      <w:pPr>
        <w:rPr>
          <w:rFonts w:ascii="Cambria" w:hAnsi="Cambria"/>
          <w:bCs/>
          <w:caps/>
          <w:lang w:val="lt-LT" w:eastAsia="lt-LT"/>
        </w:rPr>
      </w:pPr>
    </w:p>
    <w:p w14:paraId="6727891B" w14:textId="77777777" w:rsidR="006D7018" w:rsidRDefault="006D7018" w:rsidP="006D7018">
      <w:pPr>
        <w:rPr>
          <w:rFonts w:ascii="Cambria" w:hAnsi="Cambria"/>
          <w:bCs/>
          <w:caps/>
          <w:lang w:val="lt-LT" w:eastAsia="lt-LT"/>
        </w:rPr>
      </w:pPr>
    </w:p>
    <w:p w14:paraId="72C3C552" w14:textId="77777777" w:rsidR="006D7018" w:rsidRDefault="006D7018" w:rsidP="006D7018">
      <w:pPr>
        <w:rPr>
          <w:rFonts w:ascii="Cambria" w:hAnsi="Cambria"/>
          <w:bCs/>
          <w:caps/>
          <w:lang w:val="lt-LT" w:eastAsia="lt-LT"/>
        </w:rPr>
      </w:pPr>
    </w:p>
    <w:p w14:paraId="5B75C5EF" w14:textId="77777777" w:rsidR="006D7018" w:rsidRDefault="006D7018" w:rsidP="006D7018">
      <w:pPr>
        <w:rPr>
          <w:rFonts w:ascii="Cambria" w:hAnsi="Cambria"/>
          <w:bCs/>
          <w:caps/>
          <w:lang w:val="lt-LT" w:eastAsia="lt-LT"/>
        </w:rPr>
      </w:pPr>
    </w:p>
    <w:p w14:paraId="5037586F" w14:textId="77777777" w:rsidR="006D7018" w:rsidRDefault="006D7018" w:rsidP="006D7018">
      <w:pPr>
        <w:rPr>
          <w:rFonts w:ascii="Cambria" w:hAnsi="Cambria"/>
          <w:bCs/>
          <w:caps/>
          <w:lang w:val="lt-LT" w:eastAsia="lt-LT"/>
        </w:rPr>
      </w:pPr>
    </w:p>
    <w:p w14:paraId="764888C4" w14:textId="77777777" w:rsidR="006D7018" w:rsidRDefault="006D7018" w:rsidP="006D7018">
      <w:pPr>
        <w:rPr>
          <w:rFonts w:ascii="Cambria" w:hAnsi="Cambria"/>
          <w:bCs/>
          <w:caps/>
          <w:lang w:val="lt-LT" w:eastAsia="lt-LT"/>
        </w:rPr>
      </w:pPr>
    </w:p>
    <w:p w14:paraId="57B3BD5D" w14:textId="77777777" w:rsidR="006D7018" w:rsidRDefault="006D7018" w:rsidP="006D7018">
      <w:pPr>
        <w:rPr>
          <w:rFonts w:ascii="Cambria" w:hAnsi="Cambria"/>
          <w:bCs/>
          <w:caps/>
          <w:lang w:val="lt-LT" w:eastAsia="lt-LT"/>
        </w:rPr>
      </w:pPr>
    </w:p>
    <w:p w14:paraId="257483DC" w14:textId="77777777" w:rsidR="006D7018" w:rsidRDefault="006D7018" w:rsidP="006D7018">
      <w:pPr>
        <w:rPr>
          <w:rFonts w:ascii="Cambria" w:hAnsi="Cambria"/>
          <w:bCs/>
          <w:caps/>
          <w:lang w:val="lt-LT" w:eastAsia="lt-LT"/>
        </w:rPr>
      </w:pPr>
    </w:p>
    <w:p w14:paraId="01F3580E" w14:textId="77777777" w:rsidR="006D7018" w:rsidRDefault="006D7018" w:rsidP="006D7018">
      <w:pPr>
        <w:rPr>
          <w:rFonts w:ascii="Cambria" w:hAnsi="Cambria"/>
          <w:bCs/>
          <w:caps/>
          <w:lang w:val="lt-LT" w:eastAsia="lt-LT"/>
        </w:rPr>
      </w:pPr>
    </w:p>
    <w:p w14:paraId="6F85CF59" w14:textId="77777777" w:rsidR="006D7018" w:rsidRDefault="006D7018" w:rsidP="006D7018">
      <w:pPr>
        <w:rPr>
          <w:rFonts w:ascii="Cambria" w:hAnsi="Cambria"/>
          <w:bCs/>
          <w:caps/>
          <w:lang w:val="lt-LT" w:eastAsia="lt-LT"/>
        </w:rPr>
      </w:pPr>
    </w:p>
    <w:p w14:paraId="7B70875C" w14:textId="77777777" w:rsidR="006D7018" w:rsidRDefault="006D7018" w:rsidP="006D7018">
      <w:pPr>
        <w:rPr>
          <w:rFonts w:ascii="Cambria" w:hAnsi="Cambria"/>
          <w:bCs/>
          <w:caps/>
          <w:lang w:val="lt-LT" w:eastAsia="lt-LT"/>
        </w:rPr>
      </w:pPr>
    </w:p>
    <w:p w14:paraId="2705D946" w14:textId="77777777" w:rsidR="006D7018" w:rsidRDefault="006D7018" w:rsidP="006D7018">
      <w:pPr>
        <w:rPr>
          <w:rFonts w:ascii="Cambria" w:hAnsi="Cambria"/>
          <w:bCs/>
          <w:caps/>
          <w:lang w:val="lt-LT" w:eastAsia="lt-LT"/>
        </w:rPr>
      </w:pPr>
    </w:p>
    <w:p w14:paraId="266D07DB" w14:textId="77777777" w:rsidR="006D7018" w:rsidRDefault="006D7018" w:rsidP="006D7018">
      <w:pPr>
        <w:rPr>
          <w:rFonts w:ascii="Cambria" w:hAnsi="Cambria"/>
          <w:bCs/>
          <w:caps/>
          <w:lang w:val="lt-LT" w:eastAsia="lt-LT"/>
        </w:rPr>
      </w:pPr>
    </w:p>
    <w:p w14:paraId="3FD32397" w14:textId="77777777" w:rsidR="006D7018" w:rsidRPr="00677F9A" w:rsidRDefault="006D7018" w:rsidP="006D7018">
      <w:pPr>
        <w:rPr>
          <w:rFonts w:ascii="Cambria" w:hAnsi="Cambria"/>
          <w:bCs/>
          <w:caps/>
          <w:lang w:val="lt-LT" w:eastAsia="lt-LT"/>
        </w:rPr>
      </w:pPr>
    </w:p>
    <w:p w14:paraId="22093931" w14:textId="77777777" w:rsidR="006D7018" w:rsidRPr="00677F9A" w:rsidRDefault="006D7018" w:rsidP="006D7018">
      <w:pPr>
        <w:rPr>
          <w:rFonts w:ascii="Cambria" w:hAnsi="Cambria"/>
          <w:b/>
          <w:bCs/>
          <w:caps/>
          <w:color w:val="136C73"/>
          <w:sz w:val="36"/>
          <w:szCs w:val="26"/>
          <w:lang w:val="lt-LT" w:eastAsia="lt-LT"/>
        </w:rPr>
      </w:pPr>
    </w:p>
    <w:p w14:paraId="56E3BE67" w14:textId="2A179A30" w:rsidR="006D7018" w:rsidRPr="00B012B4" w:rsidRDefault="006D7018" w:rsidP="006D7018">
      <w:pPr>
        <w:keepNext/>
        <w:keepLines/>
        <w:tabs>
          <w:tab w:val="left" w:pos="680"/>
        </w:tabs>
        <w:spacing w:before="240" w:after="240"/>
        <w:jc w:val="center"/>
        <w:outlineLvl w:val="1"/>
        <w:rPr>
          <w:rFonts w:ascii="Cambria" w:hAnsi="Cambria"/>
          <w:b/>
          <w:bCs/>
          <w:caps/>
          <w:color w:val="136C73"/>
          <w:sz w:val="36"/>
          <w:szCs w:val="26"/>
          <w:lang w:val="lt-LT" w:eastAsia="lt-LT"/>
        </w:rPr>
      </w:pPr>
      <w:bookmarkStart w:id="5" w:name="_Toc37939116"/>
      <w:r>
        <w:rPr>
          <w:rFonts w:ascii="Cambria" w:hAnsi="Cambria"/>
          <w:b/>
          <w:bCs/>
          <w:caps/>
          <w:color w:val="136C73"/>
          <w:sz w:val="36"/>
          <w:szCs w:val="26"/>
          <w:lang w:val="lt-LT" w:eastAsia="lt-LT"/>
        </w:rPr>
        <w:t>I</w:t>
      </w:r>
      <w:r w:rsidR="002A4EF1">
        <w:rPr>
          <w:rFonts w:ascii="Cambria" w:hAnsi="Cambria"/>
          <w:b/>
          <w:bCs/>
          <w:caps/>
          <w:color w:val="136C73"/>
          <w:sz w:val="36"/>
          <w:szCs w:val="26"/>
          <w:lang w:val="lt-LT" w:eastAsia="lt-LT"/>
        </w:rPr>
        <w:t>V</w:t>
      </w:r>
      <w:r w:rsidRPr="00C72D32">
        <w:rPr>
          <w:rFonts w:ascii="Cambria" w:hAnsi="Cambria"/>
          <w:b/>
          <w:bCs/>
          <w:caps/>
          <w:color w:val="136C73"/>
          <w:sz w:val="36"/>
          <w:szCs w:val="26"/>
          <w:lang w:val="lt-LT" w:eastAsia="lt-LT"/>
        </w:rPr>
        <w:t xml:space="preserve">. REkomendacijos </w:t>
      </w:r>
      <w:bookmarkEnd w:id="5"/>
    </w:p>
    <w:p w14:paraId="0CA92790" w14:textId="77777777" w:rsidR="009C46D4" w:rsidRPr="00C87341" w:rsidRDefault="009C46D4" w:rsidP="009C46D4">
      <w:pPr>
        <w:pStyle w:val="Heading1"/>
      </w:pPr>
      <w:bookmarkStart w:id="6" w:name="_Toc37939117"/>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60"/>
        <w:gridCol w:w="7194"/>
      </w:tblGrid>
      <w:tr w:rsidR="009C46D4" w:rsidRPr="00C87341" w14:paraId="751CC99E" w14:textId="77777777" w:rsidTr="00B07E66">
        <w:trPr>
          <w:trHeight w:val="654"/>
        </w:trPr>
        <w:tc>
          <w:tcPr>
            <w:tcW w:w="2660" w:type="dxa"/>
            <w:shd w:val="clear" w:color="auto" w:fill="EEECE1"/>
            <w:vAlign w:val="center"/>
          </w:tcPr>
          <w:p w14:paraId="505F7DA7" w14:textId="77777777" w:rsidR="009C46D4" w:rsidRPr="009C46D4" w:rsidRDefault="009C46D4" w:rsidP="00B07E66">
            <w:pPr>
              <w:jc w:val="center"/>
              <w:rPr>
                <w:rFonts w:ascii="Cambria" w:hAnsi="Cambria" w:cs="Cambria"/>
                <w:b/>
                <w:color w:val="136C73"/>
                <w:lang w:val="lt-LT"/>
              </w:rPr>
            </w:pPr>
            <w:r w:rsidRPr="009C46D4">
              <w:rPr>
                <w:rFonts w:ascii="Cambria" w:hAnsi="Cambria" w:cs="Cambria"/>
                <w:b/>
                <w:color w:val="136C73"/>
                <w:lang w:val="lt-LT"/>
              </w:rPr>
              <w:t>Vertinamoji sritis</w:t>
            </w:r>
          </w:p>
        </w:tc>
        <w:tc>
          <w:tcPr>
            <w:tcW w:w="7194" w:type="dxa"/>
            <w:shd w:val="clear" w:color="auto" w:fill="EEECE1"/>
            <w:vAlign w:val="center"/>
          </w:tcPr>
          <w:p w14:paraId="7A644E4D" w14:textId="77777777" w:rsidR="009C46D4" w:rsidRPr="009C46D4" w:rsidRDefault="009C46D4" w:rsidP="00B07E66">
            <w:pPr>
              <w:jc w:val="center"/>
              <w:rPr>
                <w:rFonts w:ascii="Cambria" w:hAnsi="Cambria" w:cs="Cambria"/>
                <w:b/>
                <w:color w:val="136C73"/>
                <w:lang w:val="lt-LT"/>
              </w:rPr>
            </w:pPr>
            <w:r w:rsidRPr="009C46D4">
              <w:rPr>
                <w:rFonts w:ascii="Cambria" w:hAnsi="Cambria" w:cs="Cambria"/>
                <w:b/>
                <w:color w:val="136C73"/>
                <w:lang w:val="lt-LT"/>
              </w:rPr>
              <w:t>Rekomendacijos vertinamajai sričiai (studijų pakopai)</w:t>
            </w:r>
          </w:p>
        </w:tc>
      </w:tr>
      <w:tr w:rsidR="009C46D4" w:rsidRPr="00C87341" w14:paraId="0BCD2B2D" w14:textId="77777777" w:rsidTr="00B07E66">
        <w:trPr>
          <w:trHeight w:val="1134"/>
        </w:trPr>
        <w:tc>
          <w:tcPr>
            <w:tcW w:w="2660" w:type="dxa"/>
            <w:shd w:val="clear" w:color="auto" w:fill="EEECE1"/>
            <w:vAlign w:val="center"/>
          </w:tcPr>
          <w:p w14:paraId="6C6FB718" w14:textId="77777777" w:rsidR="009C46D4" w:rsidRPr="009C46D4" w:rsidRDefault="009C46D4" w:rsidP="00B07E66">
            <w:pPr>
              <w:rPr>
                <w:rFonts w:ascii="Cambria" w:hAnsi="Cambria" w:cs="Cambria"/>
                <w:color w:val="136C73"/>
                <w:lang w:val="lt-LT"/>
              </w:rPr>
            </w:pPr>
            <w:r w:rsidRPr="009C46D4">
              <w:rPr>
                <w:rFonts w:ascii="Cambria" w:hAnsi="Cambria" w:cs="Cambria"/>
                <w:color w:val="136C73"/>
                <w:lang w:val="lt-LT"/>
              </w:rPr>
              <w:t>Studijų tikslai, rezultatai ir turinys</w:t>
            </w:r>
          </w:p>
        </w:tc>
        <w:tc>
          <w:tcPr>
            <w:tcW w:w="7194" w:type="dxa"/>
            <w:vAlign w:val="center"/>
          </w:tcPr>
          <w:p w14:paraId="14D007EF" w14:textId="77777777" w:rsidR="009C46D4" w:rsidRPr="009C46D4" w:rsidRDefault="009C46D4" w:rsidP="000E7759">
            <w:pPr>
              <w:tabs>
                <w:tab w:val="left" w:pos="1298"/>
                <w:tab w:val="left" w:pos="1701"/>
                <w:tab w:val="left" w:pos="1985"/>
              </w:tabs>
              <w:spacing w:line="360" w:lineRule="auto"/>
              <w:ind w:left="141"/>
              <w:jc w:val="both"/>
              <w:rPr>
                <w:rFonts w:ascii="Cambria" w:hAnsi="Cambria" w:cs="Cambria"/>
                <w:lang w:val="lt-LT"/>
              </w:rPr>
            </w:pPr>
            <w:r w:rsidRPr="009C46D4">
              <w:rPr>
                <w:rFonts w:ascii="Cambria" w:hAnsi="Cambria" w:cs="Cambria"/>
                <w:lang w:val="lt-LT"/>
              </w:rPr>
              <w:t>Persvarstyti studijų modulių turinį taip, kad jis atitiktų teisės aktų reikalavimus suteikti studentams technologinio projektavimo įgūdžių, taip pat padidinti galimybes individualizuoti studijų programą (ypač antrojoje studijų pakopoje) pagal studentų asmeninius profesinius tikslus.</w:t>
            </w:r>
          </w:p>
        </w:tc>
      </w:tr>
      <w:tr w:rsidR="009C46D4" w:rsidRPr="00C87341" w14:paraId="487E3B88" w14:textId="77777777" w:rsidTr="00B07E66">
        <w:trPr>
          <w:trHeight w:val="1134"/>
        </w:trPr>
        <w:tc>
          <w:tcPr>
            <w:tcW w:w="2660" w:type="dxa"/>
            <w:shd w:val="clear" w:color="auto" w:fill="EEECE1"/>
            <w:vAlign w:val="center"/>
          </w:tcPr>
          <w:p w14:paraId="58FE1E89" w14:textId="77777777" w:rsidR="009C46D4" w:rsidRPr="009C46D4" w:rsidRDefault="009C46D4" w:rsidP="00B07E66">
            <w:pPr>
              <w:rPr>
                <w:rFonts w:ascii="Cambria" w:hAnsi="Cambria" w:cs="Cambria"/>
                <w:color w:val="136C73"/>
                <w:lang w:val="lt-LT"/>
              </w:rPr>
            </w:pPr>
            <w:r w:rsidRPr="009C46D4">
              <w:rPr>
                <w:rFonts w:ascii="Cambria" w:hAnsi="Cambria" w:cs="Cambria"/>
                <w:color w:val="136C73"/>
                <w:lang w:val="lt-LT"/>
              </w:rPr>
              <w:t>Mokslo (meno) ir studijų sąsajos</w:t>
            </w:r>
          </w:p>
        </w:tc>
        <w:tc>
          <w:tcPr>
            <w:tcW w:w="7194" w:type="dxa"/>
            <w:vAlign w:val="center"/>
          </w:tcPr>
          <w:p w14:paraId="27E648A9" w14:textId="223566C5" w:rsidR="009C46D4" w:rsidRPr="009C46D4" w:rsidRDefault="009C46D4" w:rsidP="000E7759">
            <w:pPr>
              <w:spacing w:line="360" w:lineRule="auto"/>
              <w:ind w:left="141"/>
              <w:jc w:val="both"/>
              <w:rPr>
                <w:rFonts w:ascii="Cambria" w:hAnsi="Cambria" w:cs="Cambria"/>
                <w:lang w:val="lt-LT"/>
              </w:rPr>
            </w:pPr>
            <w:r w:rsidRPr="009C46D4">
              <w:rPr>
                <w:rFonts w:ascii="Cambria" w:hAnsi="Cambria" w:cs="Cambria"/>
                <w:lang w:val="lt-LT"/>
              </w:rPr>
              <w:t>Į studijų</w:t>
            </w:r>
            <w:r w:rsidR="000E7759">
              <w:rPr>
                <w:rFonts w:ascii="Cambria" w:hAnsi="Cambria" w:cs="Cambria"/>
                <w:lang w:val="lt-LT"/>
              </w:rPr>
              <w:t xml:space="preserve"> programas turėtų būti įtraukti</w:t>
            </w:r>
            <w:r w:rsidR="000604AC">
              <w:rPr>
                <w:rFonts w:ascii="Cambria" w:hAnsi="Cambria" w:cs="Cambria"/>
                <w:lang w:val="lt-LT"/>
              </w:rPr>
              <w:t xml:space="preserve"> mokslo </w:t>
            </w:r>
            <w:r w:rsidRPr="009C46D4">
              <w:rPr>
                <w:rFonts w:ascii="Cambria" w:hAnsi="Cambria" w:cs="Cambria"/>
                <w:lang w:val="lt-LT"/>
              </w:rPr>
              <w:t>elementai, užtikrinantys, kad visi studentai seminarų ar praktinių darbų metu būtų supažindinami su naujausiais šios srities mokslinių tyrimų pasiekimais.</w:t>
            </w:r>
          </w:p>
        </w:tc>
      </w:tr>
      <w:tr w:rsidR="009C46D4" w:rsidRPr="00C87341" w14:paraId="1870503A" w14:textId="77777777" w:rsidTr="00B07E66">
        <w:trPr>
          <w:trHeight w:val="1134"/>
        </w:trPr>
        <w:tc>
          <w:tcPr>
            <w:tcW w:w="2660" w:type="dxa"/>
            <w:shd w:val="clear" w:color="auto" w:fill="EEECE1"/>
            <w:vAlign w:val="center"/>
          </w:tcPr>
          <w:p w14:paraId="2DBEBCD4" w14:textId="77777777" w:rsidR="009C46D4" w:rsidRPr="009C46D4" w:rsidRDefault="009C46D4" w:rsidP="00B07E66">
            <w:pPr>
              <w:rPr>
                <w:rFonts w:ascii="Cambria" w:hAnsi="Cambria" w:cs="Cambria"/>
                <w:color w:val="136C73"/>
                <w:lang w:val="lt-LT"/>
              </w:rPr>
            </w:pPr>
            <w:r w:rsidRPr="009C46D4">
              <w:rPr>
                <w:rFonts w:ascii="Cambria" w:hAnsi="Cambria" w:cs="Cambria"/>
                <w:color w:val="136C73"/>
                <w:lang w:val="lt-LT"/>
              </w:rPr>
              <w:t>Studentų priėmimas ir parama</w:t>
            </w:r>
          </w:p>
        </w:tc>
        <w:tc>
          <w:tcPr>
            <w:tcW w:w="7194" w:type="dxa"/>
            <w:vAlign w:val="center"/>
          </w:tcPr>
          <w:p w14:paraId="095EE47D" w14:textId="77777777" w:rsidR="009C46D4" w:rsidRPr="009C46D4" w:rsidRDefault="009C46D4" w:rsidP="000E7759">
            <w:pPr>
              <w:spacing w:line="360" w:lineRule="auto"/>
              <w:ind w:left="141"/>
              <w:jc w:val="both"/>
              <w:rPr>
                <w:rFonts w:ascii="Cambria" w:hAnsi="Cambria" w:cs="Cambria"/>
                <w:lang w:val="lt-LT"/>
              </w:rPr>
            </w:pPr>
            <w:r w:rsidRPr="009C46D4">
              <w:rPr>
                <w:rFonts w:ascii="Cambria" w:hAnsi="Cambria" w:cs="Cambria"/>
                <w:lang w:val="lt-LT"/>
              </w:rPr>
              <w:t>Pagerinti informacijos pateikimą studentams ir padidinti studentų konsultavimo galimybes.</w:t>
            </w:r>
          </w:p>
        </w:tc>
      </w:tr>
      <w:tr w:rsidR="009C46D4" w:rsidRPr="00C87341" w14:paraId="14C8A621" w14:textId="77777777" w:rsidTr="00B07E66">
        <w:trPr>
          <w:trHeight w:val="1134"/>
        </w:trPr>
        <w:tc>
          <w:tcPr>
            <w:tcW w:w="2660" w:type="dxa"/>
            <w:shd w:val="clear" w:color="auto" w:fill="EEECE1"/>
            <w:vAlign w:val="center"/>
          </w:tcPr>
          <w:p w14:paraId="27C2791E" w14:textId="77777777" w:rsidR="009C46D4" w:rsidRPr="009C46D4" w:rsidRDefault="009C46D4" w:rsidP="00B07E66">
            <w:pPr>
              <w:rPr>
                <w:rFonts w:ascii="Cambria" w:hAnsi="Cambria" w:cs="Cambria"/>
                <w:color w:val="136C73"/>
                <w:lang w:val="lt-LT"/>
              </w:rPr>
            </w:pPr>
            <w:r w:rsidRPr="009C46D4">
              <w:rPr>
                <w:rFonts w:ascii="Cambria" w:hAnsi="Cambria" w:cs="Cambria"/>
                <w:color w:val="136C73"/>
                <w:lang w:val="lt-LT"/>
              </w:rPr>
              <w:t>Studijavimas, studijų pasiekimai ir absolventų užimtumas</w:t>
            </w:r>
          </w:p>
        </w:tc>
        <w:tc>
          <w:tcPr>
            <w:tcW w:w="7194" w:type="dxa"/>
            <w:vAlign w:val="center"/>
          </w:tcPr>
          <w:p w14:paraId="6AAD48A4" w14:textId="77777777" w:rsidR="009C46D4" w:rsidRPr="009C46D4" w:rsidRDefault="009C46D4" w:rsidP="000E7759">
            <w:pPr>
              <w:tabs>
                <w:tab w:val="left" w:pos="1298"/>
                <w:tab w:val="left" w:pos="1701"/>
                <w:tab w:val="left" w:pos="1985"/>
              </w:tabs>
              <w:spacing w:line="360" w:lineRule="auto"/>
              <w:ind w:left="141"/>
              <w:jc w:val="both"/>
              <w:rPr>
                <w:rFonts w:ascii="Cambria" w:hAnsi="Cambria" w:cs="Cambria"/>
                <w:lang w:val="lt-LT"/>
              </w:rPr>
            </w:pPr>
            <w:r w:rsidRPr="009C46D4">
              <w:rPr>
                <w:rFonts w:ascii="Cambria" w:hAnsi="Cambria" w:cs="Cambria"/>
                <w:lang w:val="lt-LT"/>
              </w:rPr>
              <w:t>Patariame atlikti sistemingą 2017 m. priimtų studentų, kurie nebaigė studijų 2021 m. dėl sumažėjusio kursą baigusių studentų santykio, vertinimą ir parengti veiksmų planą ateičiai, kad būtų išvengta nubyrėjimų.</w:t>
            </w:r>
          </w:p>
        </w:tc>
      </w:tr>
      <w:tr w:rsidR="009C46D4" w:rsidRPr="00C87341" w14:paraId="7D7E9BE7" w14:textId="77777777" w:rsidTr="00B07E66">
        <w:trPr>
          <w:trHeight w:val="1134"/>
        </w:trPr>
        <w:tc>
          <w:tcPr>
            <w:tcW w:w="2660" w:type="dxa"/>
            <w:shd w:val="clear" w:color="auto" w:fill="EEECE1"/>
            <w:vAlign w:val="center"/>
          </w:tcPr>
          <w:p w14:paraId="7099FEB3" w14:textId="77777777" w:rsidR="009C46D4" w:rsidRPr="009C46D4" w:rsidRDefault="009C46D4" w:rsidP="00B07E66">
            <w:pPr>
              <w:rPr>
                <w:rFonts w:ascii="Cambria" w:hAnsi="Cambria" w:cs="Cambria"/>
                <w:color w:val="136C73"/>
                <w:lang w:val="lt-LT"/>
              </w:rPr>
            </w:pPr>
            <w:r w:rsidRPr="009C46D4">
              <w:rPr>
                <w:rFonts w:ascii="Cambria" w:hAnsi="Cambria" w:cs="Cambria"/>
                <w:color w:val="136C73"/>
                <w:lang w:val="lt-LT"/>
              </w:rPr>
              <w:t>Dėstytojai</w:t>
            </w:r>
          </w:p>
        </w:tc>
        <w:tc>
          <w:tcPr>
            <w:tcW w:w="7194" w:type="dxa"/>
            <w:vAlign w:val="center"/>
          </w:tcPr>
          <w:p w14:paraId="3A6D0A46" w14:textId="77777777" w:rsidR="009C46D4" w:rsidRDefault="009C46D4" w:rsidP="000E7759">
            <w:pPr>
              <w:spacing w:line="360" w:lineRule="auto"/>
              <w:ind w:left="141"/>
              <w:jc w:val="both"/>
              <w:rPr>
                <w:rFonts w:ascii="Cambria" w:hAnsi="Cambria" w:cs="Cambria"/>
                <w:lang w:val="lt-LT"/>
              </w:rPr>
            </w:pPr>
            <w:r w:rsidRPr="009C46D4">
              <w:rPr>
                <w:rFonts w:ascii="Cambria" w:hAnsi="Cambria" w:cs="Cambria"/>
                <w:lang w:val="lt-LT"/>
              </w:rPr>
              <w:t xml:space="preserve">Reikėtų įdarbinti daugiau dėstytojų, kurie galėtų dėstyti inžineriją ir pažangias temas (žiedinę bioekonomiką, tvarumą, atliekų valorizaciją, biologinį perdirbimą, tvarumo vertinimą, sisteminę/sintetinę biologiją, medžiagų apykaitos inžineriją) ir vykdyti aktyvius mokslinius tyrimus šiose srityse. </w:t>
            </w:r>
          </w:p>
          <w:p w14:paraId="415AA824" w14:textId="77777777" w:rsidR="009C46D4" w:rsidRDefault="009C46D4" w:rsidP="000E7759">
            <w:pPr>
              <w:spacing w:line="360" w:lineRule="auto"/>
              <w:ind w:left="141"/>
              <w:jc w:val="both"/>
              <w:rPr>
                <w:rFonts w:ascii="Cambria" w:hAnsi="Cambria" w:cs="Cambria"/>
                <w:lang w:val="lt-LT"/>
              </w:rPr>
            </w:pPr>
            <w:r w:rsidRPr="009C46D4">
              <w:rPr>
                <w:rFonts w:ascii="Cambria" w:hAnsi="Cambria" w:cs="Cambria"/>
                <w:lang w:val="lt-LT"/>
              </w:rPr>
              <w:t xml:space="preserve">Geriausiai besimokantiems antrosios programos pakopos studentams turėtų būti pasiūlyta doktorantūros programa su patrauklia stipendijų sistema, kad galiausiai jie galėtų įsidarbinti dėstytojais. </w:t>
            </w:r>
          </w:p>
          <w:p w14:paraId="5ECD1A80" w14:textId="4DF148CA" w:rsidR="009C46D4" w:rsidRPr="009C46D4" w:rsidRDefault="009C46D4" w:rsidP="000E7759">
            <w:pPr>
              <w:spacing w:line="360" w:lineRule="auto"/>
              <w:ind w:left="141"/>
              <w:jc w:val="both"/>
              <w:rPr>
                <w:rFonts w:ascii="Cambria" w:hAnsi="Cambria" w:cs="Cambria"/>
                <w:lang w:val="lt-LT"/>
              </w:rPr>
            </w:pPr>
            <w:r w:rsidRPr="009C46D4">
              <w:rPr>
                <w:rFonts w:ascii="Cambria" w:hAnsi="Cambria" w:cs="Cambria"/>
                <w:lang w:val="lt-LT"/>
              </w:rPr>
              <w:t>Katedra / universitetas turėtų dėti rimtas pastangas, nukreiptas į mobilumo programas, dėstytojų kvalifikacijos kėlimą, anglų kalbos įgūdžių tobulinimą ir kitus karjeros plėtros kursus.</w:t>
            </w:r>
          </w:p>
        </w:tc>
      </w:tr>
      <w:tr w:rsidR="009C46D4" w:rsidRPr="00C87341" w14:paraId="4880B1F4" w14:textId="77777777" w:rsidTr="00B07E66">
        <w:trPr>
          <w:trHeight w:val="1134"/>
        </w:trPr>
        <w:tc>
          <w:tcPr>
            <w:tcW w:w="2660" w:type="dxa"/>
            <w:shd w:val="clear" w:color="auto" w:fill="EEECE1"/>
            <w:vAlign w:val="center"/>
          </w:tcPr>
          <w:p w14:paraId="7D2FF356" w14:textId="77777777" w:rsidR="009C46D4" w:rsidRPr="009C46D4" w:rsidRDefault="009C46D4" w:rsidP="00B07E66">
            <w:pPr>
              <w:rPr>
                <w:rFonts w:ascii="Cambria" w:hAnsi="Cambria" w:cs="Cambria"/>
                <w:color w:val="136C73"/>
                <w:lang w:val="lt-LT"/>
              </w:rPr>
            </w:pPr>
            <w:r w:rsidRPr="009C46D4">
              <w:rPr>
                <w:rFonts w:ascii="Cambria" w:hAnsi="Cambria" w:cs="Cambria"/>
                <w:color w:val="136C73"/>
                <w:lang w:val="lt-LT"/>
              </w:rPr>
              <w:t>Studijų materialieji ištekliai</w:t>
            </w:r>
          </w:p>
        </w:tc>
        <w:tc>
          <w:tcPr>
            <w:tcW w:w="7194" w:type="dxa"/>
            <w:vAlign w:val="center"/>
          </w:tcPr>
          <w:p w14:paraId="3C34703C" w14:textId="77777777" w:rsidR="009C46D4" w:rsidRDefault="009C46D4" w:rsidP="000E7759">
            <w:pPr>
              <w:spacing w:line="360" w:lineRule="auto"/>
              <w:ind w:left="141"/>
              <w:jc w:val="both"/>
              <w:rPr>
                <w:rFonts w:ascii="Cambria" w:hAnsi="Cambria" w:cs="Cambria"/>
                <w:lang w:val="lt-LT"/>
              </w:rPr>
            </w:pPr>
            <w:r w:rsidRPr="009C46D4">
              <w:rPr>
                <w:rFonts w:ascii="Cambria" w:hAnsi="Cambria" w:cs="Cambria"/>
                <w:lang w:val="lt-LT"/>
              </w:rPr>
              <w:t xml:space="preserve">Reikia sukurti stiprias laboratorijas fermentacijos, technologijų, tolesnio perdirbimo, sintetinės ir sisteminės biologijos srityse. </w:t>
            </w:r>
          </w:p>
          <w:p w14:paraId="3397255A" w14:textId="29EAC4E6" w:rsidR="009C46D4" w:rsidRPr="009C46D4" w:rsidRDefault="009C46D4" w:rsidP="000E7759">
            <w:pPr>
              <w:spacing w:line="360" w:lineRule="auto"/>
              <w:ind w:left="141"/>
              <w:jc w:val="both"/>
              <w:rPr>
                <w:rFonts w:ascii="Cambria" w:hAnsi="Cambria" w:cs="Cambria"/>
                <w:lang w:val="lt-LT"/>
              </w:rPr>
            </w:pPr>
            <w:r w:rsidRPr="009C46D4">
              <w:rPr>
                <w:rFonts w:ascii="Cambria" w:hAnsi="Cambria" w:cs="Cambria"/>
                <w:lang w:val="lt-LT"/>
              </w:rPr>
              <w:t xml:space="preserve">Vilniaus </w:t>
            </w:r>
            <w:r w:rsidR="000604AC">
              <w:rPr>
                <w:rFonts w:ascii="Cambria" w:hAnsi="Cambria" w:cs="Cambria"/>
                <w:lang w:val="lt-LT"/>
              </w:rPr>
              <w:t>Tech</w:t>
            </w:r>
            <w:r w:rsidRPr="009C46D4">
              <w:rPr>
                <w:rFonts w:ascii="Cambria" w:hAnsi="Cambria" w:cs="Cambria"/>
                <w:lang w:val="lt-LT"/>
              </w:rPr>
              <w:t xml:space="preserve"> universitetas turėtų sukurti tam tikrą mechanizmą, kuris leistų reguliariai skirti lėšų renovacijai, išteklių modernizavimui / atnaujinimui, techninių specialistų samdymui ir įrangos įsigijimui, o tai šiuo metu daugiausia priklauso nuo finansuojamų projektų.</w:t>
            </w:r>
          </w:p>
        </w:tc>
      </w:tr>
      <w:tr w:rsidR="009C46D4" w:rsidRPr="00C87341" w14:paraId="08A4EEE2" w14:textId="77777777" w:rsidTr="00B07E66">
        <w:trPr>
          <w:trHeight w:val="1134"/>
        </w:trPr>
        <w:tc>
          <w:tcPr>
            <w:tcW w:w="2660" w:type="dxa"/>
            <w:shd w:val="clear" w:color="auto" w:fill="EEECE1"/>
            <w:vAlign w:val="center"/>
          </w:tcPr>
          <w:p w14:paraId="0C37C9B1" w14:textId="77777777" w:rsidR="009C46D4" w:rsidRPr="009C46D4" w:rsidRDefault="009C46D4" w:rsidP="00B07E66">
            <w:pPr>
              <w:rPr>
                <w:rFonts w:ascii="Cambria" w:hAnsi="Cambria" w:cs="Cambria"/>
                <w:color w:val="136C73"/>
                <w:lang w:val="lt-LT"/>
              </w:rPr>
            </w:pPr>
            <w:r w:rsidRPr="009C46D4">
              <w:rPr>
                <w:rFonts w:ascii="Cambria" w:hAnsi="Cambria" w:cs="Cambria"/>
                <w:color w:val="136C73"/>
                <w:lang w:val="lt-LT"/>
              </w:rPr>
              <w:t>Studijų kokybės valdymas ir viešinimas</w:t>
            </w:r>
          </w:p>
        </w:tc>
        <w:tc>
          <w:tcPr>
            <w:tcW w:w="7194" w:type="dxa"/>
            <w:vAlign w:val="center"/>
          </w:tcPr>
          <w:p w14:paraId="53413BEE" w14:textId="77777777" w:rsidR="009C46D4" w:rsidRPr="009C46D4" w:rsidRDefault="009C46D4" w:rsidP="000E7759">
            <w:pPr>
              <w:spacing w:line="360" w:lineRule="auto"/>
              <w:ind w:left="141"/>
              <w:jc w:val="both"/>
              <w:rPr>
                <w:rFonts w:ascii="Cambria" w:hAnsi="Cambria" w:cs="Cambria"/>
                <w:lang w:val="lt-LT"/>
              </w:rPr>
            </w:pPr>
            <w:r w:rsidRPr="009C46D4">
              <w:rPr>
                <w:rFonts w:ascii="Cambria" w:hAnsi="Cambria" w:cs="Cambria"/>
                <w:lang w:val="lt-LT"/>
              </w:rPr>
              <w:t>Katedros lygmeniu inicijuoti periodines (pvz., kartą per metus) kokybės užtikrinimo diskusijas, kuriose katedros vedėjas kartu su programos komiteto nariais, studentų atstovais ir socialiniais partneriais galėtų aptarti studijų kokybei svarbius klausimus.</w:t>
            </w:r>
          </w:p>
        </w:tc>
      </w:tr>
    </w:tbl>
    <w:p w14:paraId="14D3F89C" w14:textId="04034636" w:rsidR="006D7018" w:rsidRDefault="006D7018" w:rsidP="006D7018">
      <w:pPr>
        <w:rPr>
          <w:rFonts w:ascii="Cambria" w:hAnsi="Cambria"/>
          <w:b/>
          <w:bCs/>
          <w:caps/>
          <w:color w:val="136C73"/>
          <w:sz w:val="36"/>
          <w:szCs w:val="26"/>
          <w:lang w:val="lt-LT" w:eastAsia="lt-LT"/>
        </w:rPr>
      </w:pPr>
    </w:p>
    <w:p w14:paraId="22F52867" w14:textId="77777777" w:rsidR="006D7018" w:rsidRDefault="006D7018" w:rsidP="006D7018">
      <w:pPr>
        <w:rPr>
          <w:rFonts w:ascii="Cambria" w:hAnsi="Cambria"/>
          <w:b/>
          <w:bCs/>
          <w:caps/>
          <w:color w:val="136C73"/>
          <w:sz w:val="36"/>
          <w:szCs w:val="26"/>
          <w:lang w:val="lt-LT" w:eastAsia="lt-LT"/>
        </w:rPr>
      </w:pPr>
    </w:p>
    <w:p w14:paraId="321BC5F2" w14:textId="77777777" w:rsidR="006D7018" w:rsidRDefault="006D7018" w:rsidP="006D7018">
      <w:pPr>
        <w:rPr>
          <w:rFonts w:ascii="Cambria" w:hAnsi="Cambria"/>
          <w:b/>
          <w:bCs/>
          <w:caps/>
          <w:color w:val="136C73"/>
          <w:sz w:val="36"/>
          <w:szCs w:val="26"/>
          <w:lang w:val="lt-LT" w:eastAsia="lt-LT"/>
        </w:rPr>
      </w:pPr>
    </w:p>
    <w:p w14:paraId="6E85962D" w14:textId="77777777" w:rsidR="006D7018" w:rsidRDefault="006D7018" w:rsidP="006D7018">
      <w:pPr>
        <w:rPr>
          <w:rFonts w:ascii="Cambria" w:hAnsi="Cambria"/>
          <w:b/>
          <w:bCs/>
          <w:caps/>
          <w:color w:val="136C73"/>
          <w:sz w:val="36"/>
          <w:szCs w:val="26"/>
          <w:lang w:val="lt-LT" w:eastAsia="lt-LT"/>
        </w:rPr>
      </w:pPr>
    </w:p>
    <w:p w14:paraId="15DF1E35" w14:textId="77777777" w:rsidR="006D7018" w:rsidRDefault="006D7018" w:rsidP="006D7018">
      <w:pPr>
        <w:rPr>
          <w:rFonts w:ascii="Cambria" w:hAnsi="Cambria"/>
          <w:b/>
          <w:bCs/>
          <w:caps/>
          <w:color w:val="136C73"/>
          <w:sz w:val="36"/>
          <w:szCs w:val="26"/>
          <w:lang w:val="lt-LT" w:eastAsia="lt-LT"/>
        </w:rPr>
      </w:pPr>
    </w:p>
    <w:p w14:paraId="2B96936C" w14:textId="77777777" w:rsidR="006D7018" w:rsidRDefault="006D7018" w:rsidP="006D7018">
      <w:pPr>
        <w:rPr>
          <w:rFonts w:ascii="Cambria" w:hAnsi="Cambria"/>
          <w:b/>
          <w:bCs/>
          <w:caps/>
          <w:color w:val="136C73"/>
          <w:sz w:val="36"/>
          <w:szCs w:val="26"/>
          <w:lang w:val="lt-LT" w:eastAsia="lt-LT"/>
        </w:rPr>
      </w:pPr>
    </w:p>
    <w:p w14:paraId="4AA26A9A" w14:textId="77777777" w:rsidR="006D7018" w:rsidRDefault="006D7018" w:rsidP="006D7018">
      <w:pPr>
        <w:rPr>
          <w:rFonts w:ascii="Cambria" w:hAnsi="Cambria"/>
          <w:b/>
          <w:bCs/>
          <w:caps/>
          <w:color w:val="136C73"/>
          <w:sz w:val="36"/>
          <w:szCs w:val="26"/>
          <w:lang w:val="lt-LT" w:eastAsia="lt-LT"/>
        </w:rPr>
      </w:pPr>
    </w:p>
    <w:p w14:paraId="53E08404" w14:textId="77777777" w:rsidR="006D7018" w:rsidRDefault="006D7018" w:rsidP="006D7018">
      <w:pPr>
        <w:rPr>
          <w:rFonts w:ascii="Cambria" w:hAnsi="Cambria"/>
          <w:b/>
          <w:bCs/>
          <w:caps/>
          <w:color w:val="136C73"/>
          <w:sz w:val="36"/>
          <w:szCs w:val="26"/>
          <w:lang w:val="lt-LT" w:eastAsia="lt-LT"/>
        </w:rPr>
      </w:pPr>
    </w:p>
    <w:p w14:paraId="673560C5" w14:textId="77777777" w:rsidR="006D7018" w:rsidRDefault="006D7018" w:rsidP="006D7018">
      <w:pPr>
        <w:rPr>
          <w:rFonts w:ascii="Cambria" w:hAnsi="Cambria"/>
          <w:b/>
          <w:bCs/>
          <w:caps/>
          <w:color w:val="136C73"/>
          <w:sz w:val="36"/>
          <w:szCs w:val="26"/>
          <w:lang w:val="lt-LT" w:eastAsia="lt-LT"/>
        </w:rPr>
      </w:pPr>
    </w:p>
    <w:p w14:paraId="05CE652C" w14:textId="77777777" w:rsidR="006D7018" w:rsidRDefault="006D7018" w:rsidP="006D7018">
      <w:pPr>
        <w:rPr>
          <w:rFonts w:ascii="Cambria" w:hAnsi="Cambria"/>
          <w:b/>
          <w:bCs/>
          <w:caps/>
          <w:color w:val="136C73"/>
          <w:sz w:val="36"/>
          <w:szCs w:val="26"/>
          <w:lang w:val="lt-LT" w:eastAsia="lt-LT"/>
        </w:rPr>
      </w:pPr>
    </w:p>
    <w:p w14:paraId="5A0C0946" w14:textId="77777777" w:rsidR="006D7018" w:rsidRDefault="006D7018" w:rsidP="006D7018">
      <w:pPr>
        <w:rPr>
          <w:rFonts w:ascii="Cambria" w:hAnsi="Cambria"/>
          <w:b/>
          <w:bCs/>
          <w:caps/>
          <w:color w:val="136C73"/>
          <w:sz w:val="36"/>
          <w:szCs w:val="26"/>
          <w:lang w:val="lt-LT" w:eastAsia="lt-LT"/>
        </w:rPr>
      </w:pPr>
    </w:p>
    <w:p w14:paraId="1ACC966D" w14:textId="77777777" w:rsidR="006D7018" w:rsidRDefault="006D7018" w:rsidP="006D7018">
      <w:pPr>
        <w:rPr>
          <w:rFonts w:ascii="Cambria" w:hAnsi="Cambria"/>
          <w:b/>
          <w:bCs/>
          <w:caps/>
          <w:color w:val="136C73"/>
          <w:sz w:val="36"/>
          <w:szCs w:val="26"/>
          <w:lang w:val="lt-LT" w:eastAsia="lt-LT"/>
        </w:rPr>
      </w:pPr>
    </w:p>
    <w:p w14:paraId="35B39ED4" w14:textId="77777777" w:rsidR="006D7018" w:rsidRDefault="006D7018" w:rsidP="006D7018">
      <w:pPr>
        <w:rPr>
          <w:rFonts w:ascii="Cambria" w:hAnsi="Cambria"/>
          <w:b/>
          <w:bCs/>
          <w:caps/>
          <w:color w:val="136C73"/>
          <w:sz w:val="36"/>
          <w:szCs w:val="26"/>
          <w:lang w:val="lt-LT" w:eastAsia="lt-LT"/>
        </w:rPr>
      </w:pPr>
    </w:p>
    <w:p w14:paraId="46E0EC94" w14:textId="77777777" w:rsidR="006D7018" w:rsidRDefault="006D7018" w:rsidP="006D7018">
      <w:pPr>
        <w:rPr>
          <w:rFonts w:ascii="Cambria" w:hAnsi="Cambria"/>
          <w:b/>
          <w:bCs/>
          <w:caps/>
          <w:color w:val="136C73"/>
          <w:sz w:val="36"/>
          <w:szCs w:val="26"/>
          <w:lang w:val="lt-LT" w:eastAsia="lt-LT"/>
        </w:rPr>
      </w:pPr>
    </w:p>
    <w:p w14:paraId="3DE0C122" w14:textId="77777777" w:rsidR="006D7018" w:rsidRDefault="006D7018" w:rsidP="006D7018">
      <w:pPr>
        <w:rPr>
          <w:rFonts w:ascii="Cambria" w:hAnsi="Cambria"/>
          <w:b/>
          <w:bCs/>
          <w:caps/>
          <w:color w:val="136C73"/>
          <w:sz w:val="36"/>
          <w:szCs w:val="26"/>
          <w:lang w:val="lt-LT" w:eastAsia="lt-LT"/>
        </w:rPr>
      </w:pPr>
    </w:p>
    <w:p w14:paraId="725E073F" w14:textId="77777777" w:rsidR="006D7018" w:rsidRDefault="006D7018" w:rsidP="006D7018">
      <w:pPr>
        <w:rPr>
          <w:rFonts w:ascii="Cambria" w:hAnsi="Cambria"/>
          <w:b/>
          <w:bCs/>
          <w:caps/>
          <w:color w:val="136C73"/>
          <w:sz w:val="36"/>
          <w:szCs w:val="26"/>
          <w:lang w:val="lt-LT" w:eastAsia="lt-LT"/>
        </w:rPr>
      </w:pPr>
    </w:p>
    <w:p w14:paraId="3DC01408" w14:textId="77777777" w:rsidR="009C46D4" w:rsidRDefault="009C46D4" w:rsidP="006D7018">
      <w:pPr>
        <w:rPr>
          <w:rFonts w:ascii="Cambria" w:hAnsi="Cambria"/>
          <w:b/>
          <w:bCs/>
          <w:caps/>
          <w:color w:val="136C73"/>
          <w:sz w:val="36"/>
          <w:szCs w:val="26"/>
          <w:lang w:val="lt-LT" w:eastAsia="lt-LT"/>
        </w:rPr>
      </w:pPr>
    </w:p>
    <w:p w14:paraId="1C48EA2F" w14:textId="77777777" w:rsidR="006D7018" w:rsidRDefault="006D7018" w:rsidP="006D7018">
      <w:pPr>
        <w:rPr>
          <w:rFonts w:ascii="Cambria" w:hAnsi="Cambria"/>
          <w:b/>
          <w:bCs/>
          <w:caps/>
          <w:color w:val="136C73"/>
          <w:sz w:val="36"/>
          <w:szCs w:val="26"/>
          <w:lang w:val="lt-LT" w:eastAsia="lt-LT"/>
        </w:rPr>
      </w:pPr>
    </w:p>
    <w:p w14:paraId="344CCEF0" w14:textId="77777777" w:rsidR="006D7018" w:rsidRDefault="006D7018" w:rsidP="006D7018">
      <w:pPr>
        <w:rPr>
          <w:rFonts w:ascii="Cambria" w:hAnsi="Cambria"/>
          <w:b/>
          <w:bCs/>
          <w:caps/>
          <w:color w:val="136C73"/>
          <w:sz w:val="36"/>
          <w:szCs w:val="26"/>
          <w:lang w:val="lt-LT" w:eastAsia="lt-LT"/>
        </w:rPr>
      </w:pPr>
    </w:p>
    <w:p w14:paraId="01AB9A11" w14:textId="77777777" w:rsidR="006D7018" w:rsidRDefault="006D7018" w:rsidP="006D7018">
      <w:pPr>
        <w:rPr>
          <w:rFonts w:ascii="Cambria" w:hAnsi="Cambria"/>
          <w:b/>
          <w:bCs/>
          <w:caps/>
          <w:color w:val="136C73"/>
          <w:sz w:val="36"/>
          <w:szCs w:val="26"/>
          <w:lang w:val="lt-LT" w:eastAsia="lt-LT"/>
        </w:rPr>
      </w:pPr>
    </w:p>
    <w:p w14:paraId="2F423F97" w14:textId="77777777" w:rsidR="006D7018" w:rsidRDefault="006D7018" w:rsidP="006D7018">
      <w:pPr>
        <w:rPr>
          <w:rFonts w:ascii="Cambria" w:hAnsi="Cambria"/>
          <w:b/>
          <w:bCs/>
          <w:caps/>
          <w:color w:val="136C73"/>
          <w:sz w:val="36"/>
          <w:szCs w:val="26"/>
          <w:lang w:val="lt-LT" w:eastAsia="lt-LT"/>
        </w:rPr>
      </w:pPr>
    </w:p>
    <w:p w14:paraId="1B8E4D4A" w14:textId="77777777" w:rsidR="006D7018" w:rsidRDefault="006D7018" w:rsidP="006D7018">
      <w:pPr>
        <w:rPr>
          <w:rFonts w:ascii="Cambria" w:hAnsi="Cambria"/>
          <w:b/>
          <w:bCs/>
          <w:caps/>
          <w:color w:val="136C73"/>
          <w:sz w:val="36"/>
          <w:szCs w:val="26"/>
          <w:lang w:val="lt-LT" w:eastAsia="lt-LT"/>
        </w:rPr>
      </w:pPr>
    </w:p>
    <w:p w14:paraId="3D37DAA9" w14:textId="77777777" w:rsidR="006D7018" w:rsidRDefault="006D7018" w:rsidP="006D7018">
      <w:pPr>
        <w:rPr>
          <w:rFonts w:ascii="Cambria" w:hAnsi="Cambria"/>
          <w:b/>
          <w:bCs/>
          <w:caps/>
          <w:color w:val="136C73"/>
          <w:sz w:val="36"/>
          <w:szCs w:val="26"/>
          <w:lang w:val="lt-LT" w:eastAsia="lt-LT"/>
        </w:rPr>
      </w:pPr>
    </w:p>
    <w:p w14:paraId="22CC69E0" w14:textId="77777777" w:rsidR="006D7018" w:rsidRDefault="006D7018" w:rsidP="006D7018">
      <w:pPr>
        <w:rPr>
          <w:rFonts w:ascii="Cambria" w:hAnsi="Cambria"/>
          <w:b/>
          <w:bCs/>
          <w:caps/>
          <w:color w:val="136C73"/>
          <w:sz w:val="36"/>
          <w:szCs w:val="26"/>
          <w:lang w:val="lt-LT" w:eastAsia="lt-LT"/>
        </w:rPr>
      </w:pPr>
    </w:p>
    <w:p w14:paraId="1706801B" w14:textId="77777777" w:rsidR="006D7018" w:rsidRDefault="006D7018" w:rsidP="006D7018">
      <w:pPr>
        <w:rPr>
          <w:rFonts w:ascii="Cambria" w:hAnsi="Cambria"/>
          <w:b/>
          <w:bCs/>
          <w:caps/>
          <w:color w:val="136C73"/>
          <w:sz w:val="36"/>
          <w:szCs w:val="26"/>
          <w:lang w:val="lt-LT" w:eastAsia="lt-LT"/>
        </w:rPr>
      </w:pPr>
    </w:p>
    <w:p w14:paraId="6F6D5B74" w14:textId="77777777" w:rsidR="006D7018" w:rsidRDefault="006D7018" w:rsidP="006D7018">
      <w:pPr>
        <w:rPr>
          <w:rFonts w:ascii="Cambria" w:hAnsi="Cambria"/>
          <w:b/>
          <w:bCs/>
          <w:caps/>
          <w:color w:val="136C73"/>
          <w:sz w:val="36"/>
          <w:szCs w:val="26"/>
          <w:lang w:val="lt-LT" w:eastAsia="lt-LT"/>
        </w:rPr>
      </w:pPr>
    </w:p>
    <w:p w14:paraId="515A7490" w14:textId="77777777" w:rsidR="006D7018" w:rsidRDefault="006D7018" w:rsidP="006D7018">
      <w:pPr>
        <w:rPr>
          <w:rFonts w:ascii="Cambria" w:hAnsi="Cambria"/>
          <w:b/>
          <w:bCs/>
          <w:caps/>
          <w:color w:val="136C73"/>
          <w:sz w:val="36"/>
          <w:szCs w:val="26"/>
          <w:lang w:val="lt-LT" w:eastAsia="lt-LT"/>
        </w:rPr>
      </w:pPr>
    </w:p>
    <w:p w14:paraId="4A070C02" w14:textId="26AE3CA9" w:rsidR="006D7018" w:rsidRPr="00D647DB" w:rsidRDefault="006D7018" w:rsidP="00D647DB">
      <w:pPr>
        <w:keepNext/>
        <w:keepLines/>
        <w:tabs>
          <w:tab w:val="left" w:pos="680"/>
        </w:tabs>
        <w:spacing w:before="240" w:after="240"/>
        <w:ind w:left="360"/>
        <w:jc w:val="center"/>
        <w:outlineLvl w:val="1"/>
        <w:rPr>
          <w:rFonts w:ascii="Cambria" w:hAnsi="Cambria"/>
          <w:b/>
          <w:bCs/>
          <w:caps/>
          <w:color w:val="136C73"/>
          <w:sz w:val="36"/>
          <w:szCs w:val="26"/>
          <w:lang w:val="lt-LT" w:eastAsia="lt-LT"/>
        </w:rPr>
      </w:pPr>
      <w:r>
        <w:rPr>
          <w:rFonts w:ascii="Cambria" w:hAnsi="Cambria"/>
          <w:b/>
          <w:bCs/>
          <w:caps/>
          <w:color w:val="136C73"/>
          <w:sz w:val="36"/>
          <w:szCs w:val="26"/>
          <w:lang w:val="lt-LT" w:eastAsia="lt-LT"/>
        </w:rPr>
        <w:t>V</w:t>
      </w:r>
      <w:r w:rsidRPr="00C72D32">
        <w:rPr>
          <w:rFonts w:ascii="Cambria" w:hAnsi="Cambria"/>
          <w:b/>
          <w:bCs/>
          <w:caps/>
          <w:color w:val="136C73"/>
          <w:sz w:val="36"/>
          <w:szCs w:val="26"/>
          <w:lang w:val="lt-LT" w:eastAsia="lt-LT"/>
        </w:rPr>
        <w:t>. S</w:t>
      </w:r>
      <w:bookmarkEnd w:id="6"/>
      <w:r w:rsidRPr="00C72D32">
        <w:rPr>
          <w:rFonts w:ascii="Cambria" w:hAnsi="Cambria"/>
          <w:b/>
          <w:bCs/>
          <w:caps/>
          <w:color w:val="136C73"/>
          <w:sz w:val="36"/>
          <w:szCs w:val="26"/>
          <w:lang w:val="lt-LT" w:eastAsia="lt-LT"/>
        </w:rPr>
        <w:t>antrauka</w:t>
      </w:r>
    </w:p>
    <w:p w14:paraId="2E90688C" w14:textId="77777777" w:rsidR="000604AC" w:rsidRDefault="000604AC" w:rsidP="00D647DB">
      <w:pPr>
        <w:rPr>
          <w:rFonts w:ascii="Cambria" w:eastAsia="Calibri" w:hAnsi="Cambria"/>
          <w:highlight w:val="lightGray"/>
          <w:lang w:val="lt-LT" w:eastAsia="lt-LT"/>
        </w:rPr>
      </w:pPr>
    </w:p>
    <w:p w14:paraId="474BF5F1" w14:textId="77777777" w:rsidR="00D647DB" w:rsidRPr="00C72D32" w:rsidRDefault="00D647DB" w:rsidP="00D647DB">
      <w:pPr>
        <w:rPr>
          <w:rFonts w:ascii="Cambria" w:eastAsia="Calibri" w:hAnsi="Cambria"/>
          <w:highlight w:val="lightGray"/>
          <w:lang w:val="lt-LT" w:eastAsia="lt-LT"/>
        </w:rPr>
      </w:pPr>
    </w:p>
    <w:p w14:paraId="7D0B1D8E" w14:textId="3DCF6CE0" w:rsidR="009C46D4" w:rsidRDefault="009C46D4" w:rsidP="000E7759">
      <w:pPr>
        <w:spacing w:line="360" w:lineRule="auto"/>
        <w:jc w:val="both"/>
        <w:rPr>
          <w:rFonts w:ascii="Cambria" w:hAnsi="Cambria" w:cs="Cambria"/>
          <w:b/>
          <w:lang w:val="lt-LT"/>
        </w:rPr>
      </w:pPr>
      <w:r w:rsidRPr="009C46D4">
        <w:rPr>
          <w:rFonts w:ascii="Cambria" w:hAnsi="Cambria"/>
          <w:b/>
          <w:lang w:val="lt-LT"/>
        </w:rPr>
        <w:t xml:space="preserve">Pagrindiniai </w:t>
      </w:r>
      <w:r w:rsidRPr="009C46D4">
        <w:rPr>
          <w:rFonts w:ascii="Cambria" w:hAnsi="Cambria" w:cs="Cambria"/>
          <w:b/>
          <w:i/>
          <w:lang w:val="lt-LT"/>
        </w:rPr>
        <w:t>biotechnologijų</w:t>
      </w:r>
      <w:r w:rsidRPr="009C46D4">
        <w:rPr>
          <w:rFonts w:ascii="Cambria" w:hAnsi="Cambria" w:cs="Cambria"/>
          <w:b/>
          <w:lang w:val="lt-LT"/>
        </w:rPr>
        <w:t xml:space="preserve"> </w:t>
      </w:r>
      <w:r w:rsidRPr="009C46D4">
        <w:rPr>
          <w:rFonts w:ascii="Cambria" w:hAnsi="Cambria"/>
          <w:b/>
          <w:lang w:val="lt-LT"/>
        </w:rPr>
        <w:t xml:space="preserve">krypties studijų teigiami ir neigiami vertinamųjų sričių kokybės aspektai </w:t>
      </w:r>
      <w:r w:rsidR="000E7759">
        <w:rPr>
          <w:rFonts w:ascii="Cambria" w:hAnsi="Cambria" w:cs="Cambria"/>
          <w:b/>
          <w:lang w:val="lt-LT"/>
        </w:rPr>
        <w:t>Vilniaus Gedimino technikos universitete:</w:t>
      </w:r>
    </w:p>
    <w:p w14:paraId="48270102" w14:textId="77777777" w:rsidR="00D647DB" w:rsidRPr="009C46D4" w:rsidRDefault="00D647DB" w:rsidP="000E7759">
      <w:pPr>
        <w:spacing w:line="360" w:lineRule="auto"/>
        <w:jc w:val="both"/>
        <w:rPr>
          <w:rFonts w:ascii="Cambria" w:hAnsi="Cambria" w:cs="Cambria"/>
          <w:b/>
          <w:lang w:val="lt-LT"/>
        </w:rPr>
      </w:pPr>
    </w:p>
    <w:p w14:paraId="1B5E7721" w14:textId="69181E46" w:rsidR="00D647DB" w:rsidRPr="009C46D4" w:rsidRDefault="009C46D4" w:rsidP="00035B53">
      <w:pPr>
        <w:spacing w:line="360" w:lineRule="auto"/>
        <w:ind w:firstLine="709"/>
        <w:jc w:val="both"/>
        <w:rPr>
          <w:rFonts w:ascii="Cambria" w:hAnsi="Cambria"/>
          <w:color w:val="000000"/>
          <w:lang w:val="lt-LT"/>
        </w:rPr>
      </w:pPr>
      <w:r w:rsidRPr="009C46D4">
        <w:rPr>
          <w:rFonts w:ascii="Cambria" w:hAnsi="Cambria"/>
          <w:color w:val="000000"/>
          <w:lang w:val="lt-LT"/>
        </w:rPr>
        <w:t>Vilniaus Gedimino technikos universitetas</w:t>
      </w:r>
      <w:r w:rsidR="000E7759">
        <w:rPr>
          <w:rFonts w:ascii="Cambria" w:hAnsi="Cambria"/>
          <w:color w:val="000000"/>
          <w:lang w:val="lt-LT"/>
        </w:rPr>
        <w:t xml:space="preserve"> </w:t>
      </w:r>
      <w:r w:rsidR="000E7759" w:rsidRPr="000E7759">
        <w:rPr>
          <w:rFonts w:ascii="Cambria" w:hAnsi="Cambria"/>
          <w:color w:val="000000"/>
          <w:lang w:val="lt-LT"/>
        </w:rPr>
        <w:t xml:space="preserve">(Vilnius Tech) </w:t>
      </w:r>
      <w:r w:rsidRPr="009C46D4">
        <w:rPr>
          <w:rFonts w:ascii="Cambria" w:hAnsi="Cambria"/>
          <w:color w:val="000000"/>
          <w:lang w:val="lt-LT"/>
        </w:rPr>
        <w:t xml:space="preserve">yra </w:t>
      </w:r>
      <w:r w:rsidR="00D647DB">
        <w:rPr>
          <w:rFonts w:ascii="Cambria" w:hAnsi="Cambria"/>
          <w:color w:val="000000"/>
          <w:lang w:val="lt-LT"/>
        </w:rPr>
        <w:t>viena didžiausių aukštojo mokslo įstaigų</w:t>
      </w:r>
      <w:r w:rsidRPr="009C46D4">
        <w:rPr>
          <w:rFonts w:ascii="Cambria" w:hAnsi="Cambria"/>
          <w:color w:val="000000"/>
          <w:lang w:val="lt-LT"/>
        </w:rPr>
        <w:t xml:space="preserve"> Lietuvoje. Sparčią biotechnologijų plėtrą šalyje diktuoja kelios šioje srityje veikiančios įmonės, tokios kaip „Thermo Fisher Scientific Baltics“, UAB „Teva Baltics“, UAB „Biotechpharma“, AB „Roquette Alimina“ ir kt. Augimas dar labiau suaktyvėjo pandemijos metu, kai Lietuvoje buvo gaminami vakcinos nuo Covid-19 komponentai.</w:t>
      </w:r>
    </w:p>
    <w:p w14:paraId="120CF8D2" w14:textId="39D27BA7" w:rsidR="00D647DB" w:rsidRPr="009C46D4" w:rsidRDefault="009C46D4" w:rsidP="00035B53">
      <w:pPr>
        <w:spacing w:line="360" w:lineRule="auto"/>
        <w:ind w:firstLine="709"/>
        <w:jc w:val="both"/>
        <w:rPr>
          <w:rFonts w:ascii="Cambria" w:hAnsi="Cambria"/>
          <w:color w:val="000000"/>
          <w:lang w:val="lt-LT"/>
        </w:rPr>
      </w:pPr>
      <w:r w:rsidRPr="009C46D4">
        <w:rPr>
          <w:rFonts w:ascii="Cambria" w:hAnsi="Cambria" w:cs="Cambria"/>
          <w:lang w:val="lt-LT"/>
        </w:rPr>
        <w:t xml:space="preserve">Vilniaus </w:t>
      </w:r>
      <w:r w:rsidR="000604AC">
        <w:rPr>
          <w:rFonts w:ascii="Cambria" w:hAnsi="Cambria" w:cs="Cambria"/>
          <w:lang w:val="lt-LT"/>
        </w:rPr>
        <w:t>Tech</w:t>
      </w:r>
      <w:r w:rsidRPr="009C46D4">
        <w:rPr>
          <w:rFonts w:ascii="Cambria" w:hAnsi="Cambria" w:cs="Cambria"/>
          <w:lang w:val="lt-LT"/>
        </w:rPr>
        <w:t xml:space="preserve"> universitete iš viso vykdomos trys biotechnologijų studijų krypties programos: viena pirmosios pakopos (Bioinžinerija) ir dvi antrosios pakopos (Bioinžinerija ir Nanobiotechnologijos). Iš trijų programų dvi dėstomos lietuvių ir anglų kalbomis. Šių programų tikslas – parengti jaunus profesionalius biotechnologus, suteikiant teorinių dalyko žinių ir eksperimentinių įgūdžių, reikalingų akademinėms institucijoms ir biotechnologijų įmonėms Lietuvoje bei pasaulinėje rinkoje</w:t>
      </w:r>
      <w:r w:rsidRPr="009C46D4">
        <w:rPr>
          <w:rFonts w:ascii="Cambria" w:hAnsi="Cambria"/>
          <w:color w:val="000000"/>
          <w:lang w:val="lt-LT"/>
        </w:rPr>
        <w:t xml:space="preserve">. </w:t>
      </w:r>
    </w:p>
    <w:p w14:paraId="16B23CE0" w14:textId="5ADE9833" w:rsidR="00D647DB" w:rsidRPr="009C46D4" w:rsidRDefault="009C46D4" w:rsidP="00035B53">
      <w:pPr>
        <w:spacing w:line="360" w:lineRule="auto"/>
        <w:ind w:firstLine="709"/>
        <w:jc w:val="both"/>
        <w:rPr>
          <w:rFonts w:ascii="Cambria" w:hAnsi="Cambria"/>
          <w:color w:val="000000"/>
          <w:lang w:val="lt-LT"/>
        </w:rPr>
      </w:pPr>
      <w:r w:rsidRPr="009C46D4">
        <w:rPr>
          <w:rFonts w:ascii="Cambria" w:hAnsi="Cambria"/>
          <w:color w:val="000000"/>
          <w:lang w:val="lt-LT"/>
        </w:rPr>
        <w:t xml:space="preserve">Remdamasi </w:t>
      </w:r>
      <w:r w:rsidR="000E7759">
        <w:rPr>
          <w:rFonts w:ascii="Cambria" w:hAnsi="Cambria"/>
          <w:color w:val="000000"/>
          <w:lang w:val="lt-LT"/>
        </w:rPr>
        <w:t xml:space="preserve">savianalizės suvestine </w:t>
      </w:r>
      <w:r w:rsidRPr="009C46D4">
        <w:rPr>
          <w:rFonts w:ascii="Cambria" w:hAnsi="Cambria"/>
          <w:color w:val="000000"/>
          <w:lang w:val="lt-LT"/>
        </w:rPr>
        <w:t>ir pokalbiais su darbuotojais, komisija nustatė, kad moksliniai tyrimai yra privalomi visiems dėstytojams. 80 % dėstytojų turi daktaro laipsnį, o tai padeda dėstytojams į dėstymą įtraukti savo mokslinių tyrimų patirtį ir žinias, apie 50-60 % dėstytojų yra docentai ir (arba) profesoriai, turintys ilgametę dėstymo ir mokslinių tyrimų patirtį. Nemažai jų vykdo nacionalinius / tarptautinius projektus ir publikuojasi recenzuojamuose žurnaluose. Publikavimo kultūrą puoselėti padeda atlyginimų paskatos. Tai tikrai naudinga, nes dėstytojai gali panaudoti mokslinių tyrimų metu įgytas žinias dėstydami auditorijoje, tačiau neaišku, kokiu būdu ir kokių kursų metu tos žinios perduodamos. Studentai taip pat dalyvauja šiuose mokslinių tyrimų projektuose ir galiausiai tampa publikacijų bendraautoriais. Be to, jie gali stažuotis biotechnologijų įmonėse, kur susipažįsta su pramonės sektoriaus poreikiais. Tačiau ne kiekvienam studentui užtikrinama galimybė dalyvauti mokslinių tyrimų projektuose ar susipažinti su darbu sektoriuje. Dar vienas dalykas, kurį reikia paminėti, yra tai, kad didėja studentų įsidarbinimo galimybės aukštos kvalifikacijos darbo vietose.</w:t>
      </w:r>
    </w:p>
    <w:p w14:paraId="4ED613C6" w14:textId="2881B0E6" w:rsidR="00D647DB" w:rsidRPr="009C46D4" w:rsidRDefault="009C46D4" w:rsidP="00035B53">
      <w:pPr>
        <w:spacing w:line="360" w:lineRule="auto"/>
        <w:ind w:firstLine="709"/>
        <w:jc w:val="both"/>
        <w:rPr>
          <w:rFonts w:ascii="Cambria" w:hAnsi="Cambria" w:cs="Arial"/>
          <w:color w:val="000000"/>
          <w:lang w:val="lt-LT"/>
        </w:rPr>
      </w:pPr>
      <w:r w:rsidRPr="009C46D4">
        <w:rPr>
          <w:rFonts w:ascii="Cambria" w:hAnsi="Cambria" w:cs="Arial"/>
          <w:color w:val="000000"/>
          <w:lang w:val="lt-LT"/>
        </w:rPr>
        <w:t xml:space="preserve">Biotechnologijų rinka auga ne tik Lietuvoje, bet ir visame pasaulyje. Norint įsitvirtinti tarptautinėje rinkoje ir išugdyti pasaulinio lygio lyderius bei mokslininkus, svarbu, kad studentų mokymas ir mokslinis rengimas vyktų anglų kalba. Tam būtina, kad darbuotojai mokėtų šią kalbą, o tai bet kokiu atveju taip pat bus labai naudinga darbuotojams, nes jie visus savo atradimus turės perteikti anglų kalba. </w:t>
      </w:r>
      <w:r w:rsidR="001709C6">
        <w:rPr>
          <w:rFonts w:ascii="Cambria" w:hAnsi="Cambria" w:cs="Arial"/>
          <w:color w:val="000000"/>
          <w:lang w:val="lt-LT"/>
        </w:rPr>
        <w:t xml:space="preserve">Savianalizės suvestinėje </w:t>
      </w:r>
      <w:r w:rsidRPr="009C46D4">
        <w:rPr>
          <w:rFonts w:ascii="Cambria" w:hAnsi="Cambria" w:cs="Arial"/>
          <w:color w:val="000000"/>
          <w:lang w:val="lt-LT"/>
        </w:rPr>
        <w:t xml:space="preserve">yra pateikta keletas darbuotojų ilgalaikių ir trumpalaikių vizitų pavyzdžių, tačiau joje nėra jokios informacijos apie Vilniaus </w:t>
      </w:r>
      <w:r w:rsidR="000604AC">
        <w:rPr>
          <w:rFonts w:ascii="Cambria" w:hAnsi="Cambria" w:cs="Arial"/>
          <w:color w:val="000000"/>
          <w:lang w:val="lt-LT"/>
        </w:rPr>
        <w:t>Tech</w:t>
      </w:r>
      <w:r w:rsidRPr="009C46D4">
        <w:rPr>
          <w:rFonts w:ascii="Cambria" w:hAnsi="Cambria" w:cs="Arial"/>
          <w:color w:val="000000"/>
          <w:lang w:val="lt-LT"/>
        </w:rPr>
        <w:t xml:space="preserve"> universiteto politiką ir finansavimo programas, skatinančias tokią veiklą, ir apie tai, kaip didžioji dalis dėstytojų gali pasinaudoti tokia politika ir programomis. Dėstytojai turėtų būti aktyviai skatinami vykti į trumpalaikius ir (arba) ilgalaikius tarptautinius vizitus. </w:t>
      </w:r>
    </w:p>
    <w:p w14:paraId="05C167D4" w14:textId="126C2F44" w:rsidR="00D647DB" w:rsidRPr="000E7759" w:rsidRDefault="009C46D4" w:rsidP="00035B53">
      <w:pPr>
        <w:spacing w:line="360" w:lineRule="auto"/>
        <w:ind w:firstLine="709"/>
        <w:jc w:val="both"/>
        <w:rPr>
          <w:rFonts w:ascii="Cambria" w:hAnsi="Cambria" w:cs="Arial"/>
          <w:color w:val="000000"/>
          <w:lang w:val="lt-LT"/>
        </w:rPr>
      </w:pPr>
      <w:r w:rsidRPr="009C46D4">
        <w:rPr>
          <w:rFonts w:ascii="Cambria" w:hAnsi="Cambria" w:cs="Arial"/>
          <w:color w:val="000000"/>
          <w:lang w:val="lt-LT"/>
        </w:rPr>
        <w:t xml:space="preserve">Vilniaus </w:t>
      </w:r>
      <w:r w:rsidR="000604AC">
        <w:rPr>
          <w:rFonts w:ascii="Cambria" w:hAnsi="Cambria" w:cs="Arial"/>
          <w:color w:val="000000"/>
          <w:lang w:val="lt-LT"/>
        </w:rPr>
        <w:t>Tech</w:t>
      </w:r>
      <w:r w:rsidRPr="009C46D4">
        <w:rPr>
          <w:rFonts w:ascii="Cambria" w:hAnsi="Cambria" w:cs="Arial"/>
          <w:color w:val="000000"/>
          <w:lang w:val="lt-LT"/>
        </w:rPr>
        <w:t xml:space="preserve"> universitetas dėstytojams suteikia galimybę sistemingai tobulinti savo dėstymo įgūdžius įvairiomis formomis: konsultuojant, dalyvaujant seminaruose, analizuojant metodinę medžiagą sukurtoje e. platformoje ir kt. Ekspertų komisija yra įsitikinusi, kad bet kokie mokymai / kvalifikacijos kėlimas pedagoginiams įgūdžiams tobulinti yra naudingesni nei darbuotojų raginimas vykti į kitas Lietuvos ar užsienio šalių aukštąsias mokyklas. Tiesą sakant, pedagoginė kvalifikacija turėtų būti privaloma visiems pedagogams, nepriklausomai nuo jų užimamų pareigų. Ekspertų komisija taip pat siūlo pradėti rengti kitus kursus, skirtus darbuotojų karjeros plėtrai.</w:t>
      </w:r>
    </w:p>
    <w:p w14:paraId="67B8DBC6" w14:textId="5B5DF0A9" w:rsidR="00D647DB" w:rsidRPr="009C46D4" w:rsidRDefault="009C46D4" w:rsidP="00035B53">
      <w:pPr>
        <w:spacing w:line="360" w:lineRule="auto"/>
        <w:ind w:firstLine="709"/>
        <w:jc w:val="both"/>
        <w:rPr>
          <w:rFonts w:ascii="Cambria" w:hAnsi="Cambria"/>
          <w:color w:val="000000"/>
          <w:lang w:val="lt-LT"/>
        </w:rPr>
      </w:pPr>
      <w:r w:rsidRPr="009C46D4">
        <w:rPr>
          <w:rFonts w:ascii="Cambria" w:hAnsi="Cambria"/>
          <w:color w:val="000000"/>
          <w:lang w:val="lt-LT"/>
        </w:rPr>
        <w:t xml:space="preserve">Per pastaruosius metus sumažėjo studentų skaičius bakalauro studijų srityje, todėl katedra turėtų parengti tam tikrą strategiją šiai problemai spręsti. Vienas iš sprendimų galėtų būti programos žinomumo didinimas pasauliniu mastu, siekiant pritraukti tarptautinių studentų. Universitetas suteikia studentams karjeros galimybių, jie taip pat gauna finansinę, psichologinę ir kitokią paramą. Studentai dalyvauja keliose mobilumo programose, kad įgytų tarptautinės patirties, ir yra remiami stipendijomis, o tai tikrai gerai. Dėstytojai atsižvelgia į neįgalių studentų poreikius ir sąlygas. Be to, Vilniaus </w:t>
      </w:r>
      <w:r w:rsidR="000604AC">
        <w:rPr>
          <w:rFonts w:ascii="Cambria" w:hAnsi="Cambria"/>
          <w:color w:val="000000"/>
          <w:lang w:val="lt-LT"/>
        </w:rPr>
        <w:t>Tech</w:t>
      </w:r>
      <w:r w:rsidRPr="009C46D4">
        <w:rPr>
          <w:rFonts w:ascii="Cambria" w:hAnsi="Cambria"/>
          <w:color w:val="000000"/>
          <w:lang w:val="lt-LT"/>
        </w:rPr>
        <w:t xml:space="preserve"> universiteto infrastruktūra yra visiškai pritaikyta neįgalių studentų judumui.</w:t>
      </w:r>
    </w:p>
    <w:p w14:paraId="39D417C4" w14:textId="3DE65CA2" w:rsidR="00D647DB" w:rsidRPr="009C46D4" w:rsidRDefault="009C46D4" w:rsidP="00035B53">
      <w:pPr>
        <w:spacing w:line="360" w:lineRule="auto"/>
        <w:ind w:firstLine="709"/>
        <w:jc w:val="both"/>
        <w:rPr>
          <w:rFonts w:ascii="Cambria" w:hAnsi="Cambria" w:cs="Arial"/>
          <w:color w:val="000000"/>
          <w:lang w:val="lt-LT"/>
        </w:rPr>
      </w:pPr>
      <w:r w:rsidRPr="009C46D4">
        <w:rPr>
          <w:rFonts w:ascii="Cambria" w:hAnsi="Cambria" w:cs="Arial"/>
          <w:color w:val="000000"/>
          <w:lang w:val="lt-LT"/>
        </w:rPr>
        <w:t>Bioinžinerijos / biotechnologijos studijų programoje turėtų būti gerai suderinti inžinerijos ir biologijos dalykai. Ekspertų komisijos nuomone, studijų programoje yra daug biologijos dalykų, tačiau labai trūksta inžinerijos dalykų iš chemijos / biochemijos inžinerijos.</w:t>
      </w:r>
    </w:p>
    <w:p w14:paraId="47473E3B" w14:textId="44A5E50D" w:rsidR="009C46D4" w:rsidRDefault="009C46D4" w:rsidP="009C46D4">
      <w:pPr>
        <w:spacing w:line="360" w:lineRule="auto"/>
        <w:ind w:firstLine="709"/>
        <w:jc w:val="both"/>
        <w:rPr>
          <w:rFonts w:ascii="Cambria" w:hAnsi="Cambria" w:cs="Arial"/>
          <w:color w:val="000000"/>
          <w:lang w:val="lt-LT"/>
        </w:rPr>
      </w:pPr>
      <w:r w:rsidRPr="009C46D4">
        <w:rPr>
          <w:rFonts w:ascii="Cambria" w:hAnsi="Cambria" w:cs="Arial"/>
          <w:color w:val="000000"/>
          <w:lang w:val="lt-LT"/>
        </w:rPr>
        <w:t xml:space="preserve">Katedra turi labai geras sąlygas teorinėms paskaitoms ir praktiniams užsiėmimams, o eksperimentiniams laboratoriniams darbams atlikti naudojamos specializuotos laboratorijos. Mokymo ir mokslinių tyrimų veiklai naudojamos ne tik Vilniaus </w:t>
      </w:r>
      <w:r w:rsidR="000604AC">
        <w:rPr>
          <w:rFonts w:ascii="Cambria" w:hAnsi="Cambria" w:cs="Arial"/>
          <w:color w:val="000000"/>
          <w:lang w:val="lt-LT"/>
        </w:rPr>
        <w:t>Tech</w:t>
      </w:r>
      <w:r w:rsidRPr="009C46D4">
        <w:rPr>
          <w:rFonts w:ascii="Cambria" w:hAnsi="Cambria" w:cs="Arial"/>
          <w:color w:val="000000"/>
          <w:lang w:val="lt-LT"/>
        </w:rPr>
        <w:t xml:space="preserve"> universiteto, bet ir kitų įstaigų patalpos. Mokymosi priemonės ir ištekliai mokymo ir mokslinių tyrimų veiklai vykdyti pirmosios ir antrosios pakopos studijų programoms yra labai geros būklės. Ekspertų komisija tai vertina teigiamai, tačiau yra keletas sričių, kuriose infrastruktūrą ir priemones reikia tobulinti.</w:t>
      </w:r>
    </w:p>
    <w:p w14:paraId="132B3E8B" w14:textId="77777777" w:rsidR="009C46D4" w:rsidRPr="009C46D4" w:rsidRDefault="009C46D4" w:rsidP="009C46D4">
      <w:pPr>
        <w:spacing w:line="360" w:lineRule="auto"/>
        <w:ind w:firstLine="709"/>
        <w:jc w:val="both"/>
        <w:rPr>
          <w:rFonts w:ascii="Cambria" w:hAnsi="Cambria"/>
          <w:color w:val="000000"/>
          <w:lang w:val="lt-LT"/>
        </w:rPr>
      </w:pPr>
      <w:r w:rsidRPr="009C46D4">
        <w:rPr>
          <w:rFonts w:ascii="Cambria" w:hAnsi="Cambria"/>
          <w:color w:val="000000"/>
          <w:lang w:val="lt-LT"/>
        </w:rPr>
        <w:t>Gerai, kad Vilniaus Gedimino technikos universitetas skyrė tam tikrą lėšų sumą auditorijų, laboratorijų, kompiuterių klasių atnaujinimui, programinės įrangos licencijų, projektorių ir kompiuterių atnaujinimui, tačiau visam universitetui jos nepakanka. Stebina tai, kad nėra lėšų ar konkrečių programų instrumentams, kurie yra svarbiausi moksliniams tyrimams ir dėstymui, įsigyti. Be to, nėra informacijos apie finansavimo šaltinius, kuriuos būtų galima naudoti technikams samdyti.</w:t>
      </w:r>
    </w:p>
    <w:p w14:paraId="25E9DC26" w14:textId="77777777" w:rsidR="006D7018" w:rsidRPr="00C72D32" w:rsidRDefault="006D7018" w:rsidP="006D7018">
      <w:pPr>
        <w:jc w:val="both"/>
        <w:rPr>
          <w:rFonts w:ascii="Cambria" w:eastAsia="Calibri" w:hAnsi="Cambria"/>
          <w:lang w:val="lt-LT" w:eastAsia="lt-LT"/>
        </w:rPr>
      </w:pPr>
    </w:p>
    <w:p w14:paraId="17AF57BA" w14:textId="77777777" w:rsidR="006D7018" w:rsidRPr="00C5787E" w:rsidRDefault="006D7018" w:rsidP="006D7018">
      <w:pPr>
        <w:jc w:val="center"/>
        <w:rPr>
          <w:lang w:val="lt-LT"/>
        </w:rPr>
      </w:pPr>
      <w:r>
        <w:rPr>
          <w:lang w:val="lt-LT"/>
        </w:rPr>
        <w:t>________</w:t>
      </w:r>
      <w:r w:rsidRPr="00C5787E">
        <w:rPr>
          <w:lang w:val="lt-LT"/>
        </w:rPr>
        <w:t>_______</w:t>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t>_____________</w:t>
      </w:r>
    </w:p>
    <w:p w14:paraId="3CC53DB5" w14:textId="77777777" w:rsidR="006D7018" w:rsidRPr="0042467A" w:rsidRDefault="006D7018" w:rsidP="006D7018">
      <w:pPr>
        <w:pStyle w:val="BodyText2"/>
        <w:spacing w:after="0" w:line="240" w:lineRule="auto"/>
        <w:jc w:val="both"/>
        <w:rPr>
          <w:sz w:val="18"/>
          <w:lang w:val="lt-LT"/>
        </w:rPr>
      </w:pPr>
    </w:p>
    <w:p w14:paraId="75DD1900" w14:textId="77777777" w:rsidR="006D7018" w:rsidRDefault="006D7018" w:rsidP="006D7018">
      <w:pPr>
        <w:pStyle w:val="BodyText2"/>
        <w:spacing w:after="0" w:line="240" w:lineRule="auto"/>
        <w:jc w:val="both"/>
        <w:rPr>
          <w:lang w:val="lt-LT"/>
        </w:rPr>
      </w:pPr>
    </w:p>
    <w:p w14:paraId="3E150372" w14:textId="77777777" w:rsidR="006D7018" w:rsidRPr="00C5787E" w:rsidRDefault="006D7018" w:rsidP="006D7018">
      <w:pPr>
        <w:pStyle w:val="BodyText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4731FC5D" w14:textId="77777777" w:rsidR="006D7018" w:rsidRPr="00C5787E" w:rsidRDefault="006D7018" w:rsidP="006D7018">
      <w:pPr>
        <w:pStyle w:val="BodyText2"/>
        <w:spacing w:after="0" w:line="240" w:lineRule="auto"/>
        <w:jc w:val="both"/>
        <w:rPr>
          <w:lang w:val="lt-LT"/>
        </w:rPr>
      </w:pPr>
    </w:p>
    <w:p w14:paraId="63AB4E5B" w14:textId="77777777" w:rsidR="006D7018" w:rsidRDefault="006D7018" w:rsidP="006D7018">
      <w:pPr>
        <w:pStyle w:val="BodyText2"/>
        <w:spacing w:line="240" w:lineRule="auto"/>
        <w:ind w:left="3888" w:firstLine="1296"/>
        <w:jc w:val="both"/>
        <w:rPr>
          <w:lang w:val="lt-LT"/>
        </w:rPr>
      </w:pPr>
      <w:r w:rsidRPr="00C5787E">
        <w:rPr>
          <w:lang w:val="lt-LT"/>
        </w:rPr>
        <w:t>Vertėjos rekvizitai (vardas, pavardė, parašas)</w:t>
      </w:r>
    </w:p>
    <w:p w14:paraId="3DE9D958" w14:textId="77777777" w:rsidR="006D7018" w:rsidRDefault="006D7018" w:rsidP="006D7018">
      <w:pPr>
        <w:pStyle w:val="BodyText2"/>
        <w:spacing w:line="240" w:lineRule="auto"/>
        <w:ind w:left="3888" w:firstLine="1296"/>
        <w:jc w:val="both"/>
        <w:rPr>
          <w:lang w:val="lt-LT"/>
        </w:rPr>
      </w:pPr>
    </w:p>
    <w:p w14:paraId="4F43C81B" w14:textId="77777777" w:rsidR="006D7018" w:rsidRDefault="006D7018" w:rsidP="006D7018">
      <w:pPr>
        <w:pStyle w:val="BodyText2"/>
        <w:spacing w:line="240" w:lineRule="auto"/>
        <w:ind w:left="3888" w:firstLine="1296"/>
        <w:jc w:val="both"/>
        <w:rPr>
          <w:lang w:val="lt-LT"/>
        </w:rPr>
      </w:pPr>
    </w:p>
    <w:p w14:paraId="07E967ED" w14:textId="4284B060" w:rsidR="009E209B" w:rsidRPr="006D7018" w:rsidRDefault="009E209B" w:rsidP="006D7018"/>
    <w:sectPr w:rsidR="009E209B" w:rsidRPr="006D7018"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9B6D" w14:textId="77777777" w:rsidR="00F91D15" w:rsidRDefault="00F91D15" w:rsidP="0042467A">
      <w:r>
        <w:separator/>
      </w:r>
    </w:p>
  </w:endnote>
  <w:endnote w:type="continuationSeparator" w:id="0">
    <w:p w14:paraId="3B03E301" w14:textId="77777777" w:rsidR="00F91D15" w:rsidRDefault="00F91D15"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140C" w14:textId="77777777" w:rsidR="00F91D15" w:rsidRDefault="00F91D15" w:rsidP="0042467A">
      <w:r>
        <w:separator/>
      </w:r>
    </w:p>
  </w:footnote>
  <w:footnote w:type="continuationSeparator" w:id="0">
    <w:p w14:paraId="703F0223" w14:textId="77777777" w:rsidR="00F91D15" w:rsidRDefault="00F91D15"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5FC"/>
    <w:multiLevelType w:val="multilevel"/>
    <w:tmpl w:val="1398EE32"/>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4" w15:restartNumberingAfterBreak="0">
    <w:nsid w:val="09A35E57"/>
    <w:multiLevelType w:val="multilevel"/>
    <w:tmpl w:val="0436FE84"/>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89267E"/>
    <w:multiLevelType w:val="multilevel"/>
    <w:tmpl w:val="C72C6C3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0F8926B4"/>
    <w:multiLevelType w:val="multilevel"/>
    <w:tmpl w:val="E056E25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148B4D8D"/>
    <w:multiLevelType w:val="multilevel"/>
    <w:tmpl w:val="C15C7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E5E4068"/>
    <w:multiLevelType w:val="multilevel"/>
    <w:tmpl w:val="32345CF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0" w15:restartNumberingAfterBreak="0">
    <w:nsid w:val="25335DBC"/>
    <w:multiLevelType w:val="multilevel"/>
    <w:tmpl w:val="8A3A5E2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2CF27425"/>
    <w:multiLevelType w:val="multilevel"/>
    <w:tmpl w:val="066247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3" w15:restartNumberingAfterBreak="0">
    <w:nsid w:val="306C4AF5"/>
    <w:multiLevelType w:val="hybridMultilevel"/>
    <w:tmpl w:val="9BAC910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EE62EB0"/>
    <w:multiLevelType w:val="multilevel"/>
    <w:tmpl w:val="80E4235A"/>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1CE377F"/>
    <w:multiLevelType w:val="multilevel"/>
    <w:tmpl w:val="6EE0E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66016B5"/>
    <w:multiLevelType w:val="multilevel"/>
    <w:tmpl w:val="896C6BA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1"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DBE0E43"/>
    <w:multiLevelType w:val="multilevel"/>
    <w:tmpl w:val="8F02BCC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07F3B5F"/>
    <w:multiLevelType w:val="multilevel"/>
    <w:tmpl w:val="CC6CC0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31E4632"/>
    <w:multiLevelType w:val="multilevel"/>
    <w:tmpl w:val="49A6E73C"/>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4E45651"/>
    <w:multiLevelType w:val="hybridMultilevel"/>
    <w:tmpl w:val="7384256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15:restartNumberingAfterBreak="0">
    <w:nsid w:val="690B05F5"/>
    <w:multiLevelType w:val="multilevel"/>
    <w:tmpl w:val="7B0849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E92C22"/>
    <w:multiLevelType w:val="multilevel"/>
    <w:tmpl w:val="BCEE68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1F803AD"/>
    <w:multiLevelType w:val="multilevel"/>
    <w:tmpl w:val="7DE4F42C"/>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30D0A12"/>
    <w:multiLevelType w:val="multilevel"/>
    <w:tmpl w:val="09848A7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19"/>
  </w:num>
  <w:num w:numId="6">
    <w:abstractNumId w:val="27"/>
  </w:num>
  <w:num w:numId="7">
    <w:abstractNumId w:val="23"/>
  </w:num>
  <w:num w:numId="8">
    <w:abstractNumId w:val="16"/>
  </w:num>
  <w:num w:numId="9">
    <w:abstractNumId w:val="25"/>
  </w:num>
  <w:num w:numId="10">
    <w:abstractNumId w:val="33"/>
  </w:num>
  <w:num w:numId="11">
    <w:abstractNumId w:val="2"/>
  </w:num>
  <w:num w:numId="12">
    <w:abstractNumId w:val="8"/>
  </w:num>
  <w:num w:numId="13">
    <w:abstractNumId w:val="11"/>
  </w:num>
  <w:num w:numId="14">
    <w:abstractNumId w:val="15"/>
  </w:num>
  <w:num w:numId="15">
    <w:abstractNumId w:val="14"/>
  </w:num>
  <w:num w:numId="16">
    <w:abstractNumId w:val="3"/>
  </w:num>
  <w:num w:numId="17">
    <w:abstractNumId w:val="4"/>
  </w:num>
  <w:num w:numId="18">
    <w:abstractNumId w:val="7"/>
  </w:num>
  <w:num w:numId="19">
    <w:abstractNumId w:val="18"/>
  </w:num>
  <w:num w:numId="20">
    <w:abstractNumId w:val="13"/>
  </w:num>
  <w:num w:numId="21">
    <w:abstractNumId w:val="31"/>
  </w:num>
  <w:num w:numId="22">
    <w:abstractNumId w:val="20"/>
  </w:num>
  <w:num w:numId="23">
    <w:abstractNumId w:val="12"/>
  </w:num>
  <w:num w:numId="24">
    <w:abstractNumId w:val="9"/>
  </w:num>
  <w:num w:numId="25">
    <w:abstractNumId w:val="0"/>
  </w:num>
  <w:num w:numId="26">
    <w:abstractNumId w:val="17"/>
  </w:num>
  <w:num w:numId="27">
    <w:abstractNumId w:val="32"/>
  </w:num>
  <w:num w:numId="28">
    <w:abstractNumId w:val="28"/>
  </w:num>
  <w:num w:numId="29">
    <w:abstractNumId w:val="29"/>
  </w:num>
  <w:num w:numId="30">
    <w:abstractNumId w:val="34"/>
  </w:num>
  <w:num w:numId="31">
    <w:abstractNumId w:val="26"/>
  </w:num>
  <w:num w:numId="32">
    <w:abstractNumId w:val="6"/>
  </w:num>
  <w:num w:numId="33">
    <w:abstractNumId w:val="10"/>
  </w:num>
  <w:num w:numId="34">
    <w:abstractNumId w:val="5"/>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7A"/>
    <w:rsid w:val="00030D7B"/>
    <w:rsid w:val="00035B53"/>
    <w:rsid w:val="000604AC"/>
    <w:rsid w:val="000746B9"/>
    <w:rsid w:val="000939FA"/>
    <w:rsid w:val="000A12D8"/>
    <w:rsid w:val="000B3CEE"/>
    <w:rsid w:val="000D4EE3"/>
    <w:rsid w:val="000E7759"/>
    <w:rsid w:val="000F3C5C"/>
    <w:rsid w:val="00113BE2"/>
    <w:rsid w:val="001607BA"/>
    <w:rsid w:val="001709C6"/>
    <w:rsid w:val="001B20A9"/>
    <w:rsid w:val="001B500A"/>
    <w:rsid w:val="001F4A7C"/>
    <w:rsid w:val="002307AC"/>
    <w:rsid w:val="00282146"/>
    <w:rsid w:val="002932EE"/>
    <w:rsid w:val="002A4EF1"/>
    <w:rsid w:val="002F0FD3"/>
    <w:rsid w:val="003274FD"/>
    <w:rsid w:val="00347078"/>
    <w:rsid w:val="00385F18"/>
    <w:rsid w:val="003C2BE5"/>
    <w:rsid w:val="003D0B66"/>
    <w:rsid w:val="0042467A"/>
    <w:rsid w:val="00483F08"/>
    <w:rsid w:val="004857AE"/>
    <w:rsid w:val="004933C9"/>
    <w:rsid w:val="004A331D"/>
    <w:rsid w:val="00507E52"/>
    <w:rsid w:val="005468CB"/>
    <w:rsid w:val="005A2700"/>
    <w:rsid w:val="005A5B7E"/>
    <w:rsid w:val="005A6EE0"/>
    <w:rsid w:val="0060015D"/>
    <w:rsid w:val="00601AF0"/>
    <w:rsid w:val="006501B9"/>
    <w:rsid w:val="00652EED"/>
    <w:rsid w:val="0065493C"/>
    <w:rsid w:val="00654C95"/>
    <w:rsid w:val="00665FF5"/>
    <w:rsid w:val="006675C3"/>
    <w:rsid w:val="00672F6D"/>
    <w:rsid w:val="00677F9A"/>
    <w:rsid w:val="006D1CFD"/>
    <w:rsid w:val="006D6F23"/>
    <w:rsid w:val="006D7018"/>
    <w:rsid w:val="00714702"/>
    <w:rsid w:val="007163A8"/>
    <w:rsid w:val="00776BC0"/>
    <w:rsid w:val="007A56A7"/>
    <w:rsid w:val="007B563E"/>
    <w:rsid w:val="00822851"/>
    <w:rsid w:val="00880CC9"/>
    <w:rsid w:val="008D0291"/>
    <w:rsid w:val="008E6E56"/>
    <w:rsid w:val="00903715"/>
    <w:rsid w:val="00910E42"/>
    <w:rsid w:val="00970BA5"/>
    <w:rsid w:val="009B1A04"/>
    <w:rsid w:val="009C206C"/>
    <w:rsid w:val="009C46D4"/>
    <w:rsid w:val="009D11FE"/>
    <w:rsid w:val="009D23F6"/>
    <w:rsid w:val="009E209B"/>
    <w:rsid w:val="009F7697"/>
    <w:rsid w:val="00A213D8"/>
    <w:rsid w:val="00A41F4A"/>
    <w:rsid w:val="00A55DA6"/>
    <w:rsid w:val="00A61E4C"/>
    <w:rsid w:val="00A66ABB"/>
    <w:rsid w:val="00A76858"/>
    <w:rsid w:val="00B223A1"/>
    <w:rsid w:val="00B53B48"/>
    <w:rsid w:val="00B97B62"/>
    <w:rsid w:val="00BC7225"/>
    <w:rsid w:val="00BF6CF4"/>
    <w:rsid w:val="00C218B5"/>
    <w:rsid w:val="00C3713A"/>
    <w:rsid w:val="00C72D32"/>
    <w:rsid w:val="00CC2586"/>
    <w:rsid w:val="00CF17B4"/>
    <w:rsid w:val="00CF4B68"/>
    <w:rsid w:val="00D32F58"/>
    <w:rsid w:val="00D50147"/>
    <w:rsid w:val="00D647DB"/>
    <w:rsid w:val="00E644E2"/>
    <w:rsid w:val="00E83E52"/>
    <w:rsid w:val="00EC1A38"/>
    <w:rsid w:val="00ED3A8A"/>
    <w:rsid w:val="00F019E3"/>
    <w:rsid w:val="00F05298"/>
    <w:rsid w:val="00F4603E"/>
    <w:rsid w:val="00F5037C"/>
    <w:rsid w:val="00F64A37"/>
    <w:rsid w:val="00F91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653A"/>
  <w15:docId w15:val="{A5CE1625-BC16-44DA-BA58-1175ECF5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7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467A"/>
    <w:pPr>
      <w:keepNext/>
      <w:jc w:val="center"/>
      <w:outlineLvl w:val="1"/>
    </w:pPr>
    <w:rPr>
      <w:rFonts w:eastAsia="Arial Unicode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F18"/>
    <w:pPr>
      <w:spacing w:after="0" w:line="240" w:lineRule="auto"/>
    </w:pPr>
    <w:rPr>
      <w:rFonts w:ascii="Times New Roman" w:eastAsia="Calibri" w:hAnsi="Times New Roman" w:cs="Times New Roman"/>
      <w:sz w:val="24"/>
    </w:rPr>
  </w:style>
  <w:style w:type="character" w:customStyle="1" w:styleId="Heading2Char">
    <w:name w:val="Heading 2 Char"/>
    <w:basedOn w:val="DefaultParagraphFont"/>
    <w:link w:val="Heading2"/>
    <w:rsid w:val="0042467A"/>
    <w:rPr>
      <w:rFonts w:ascii="Times New Roman" w:eastAsia="Arial Unicode MS" w:hAnsi="Times New Roman" w:cs="Times New Roman"/>
      <w:b/>
      <w:szCs w:val="24"/>
      <w:lang w:val="en-GB"/>
    </w:rPr>
  </w:style>
  <w:style w:type="paragraph" w:styleId="Header">
    <w:name w:val="header"/>
    <w:aliases w:val="Char"/>
    <w:basedOn w:val="Normal"/>
    <w:link w:val="HeaderChar"/>
    <w:rsid w:val="0042467A"/>
    <w:pPr>
      <w:tabs>
        <w:tab w:val="center" w:pos="4677"/>
        <w:tab w:val="right" w:pos="9355"/>
      </w:tabs>
    </w:pPr>
  </w:style>
  <w:style w:type="character" w:customStyle="1" w:styleId="HeaderChar">
    <w:name w:val="Header Char"/>
    <w:aliases w:val="Char Char"/>
    <w:basedOn w:val="DefaultParagraphFont"/>
    <w:link w:val="Header"/>
    <w:rsid w:val="0042467A"/>
    <w:rPr>
      <w:rFonts w:ascii="Times New Roman" w:eastAsia="Times New Roman" w:hAnsi="Times New Roman" w:cs="Times New Roman"/>
      <w:sz w:val="24"/>
      <w:szCs w:val="24"/>
      <w:lang w:val="en-GB"/>
    </w:rPr>
  </w:style>
  <w:style w:type="character" w:styleId="Hyperlink">
    <w:name w:val="Hyperlink"/>
    <w:uiPriority w:val="99"/>
    <w:rsid w:val="0042467A"/>
    <w:rPr>
      <w:color w:val="0000FF"/>
      <w:u w:val="single"/>
    </w:rPr>
  </w:style>
  <w:style w:type="paragraph" w:styleId="BodyText">
    <w:name w:val="Body Text"/>
    <w:basedOn w:val="Normal"/>
    <w:link w:val="BodyTextChar"/>
    <w:rsid w:val="0042467A"/>
    <w:pPr>
      <w:tabs>
        <w:tab w:val="num" w:pos="0"/>
      </w:tabs>
      <w:jc w:val="both"/>
    </w:pPr>
    <w:rPr>
      <w:lang w:val="lt-LT"/>
    </w:rPr>
  </w:style>
  <w:style w:type="character" w:customStyle="1" w:styleId="BodyTextChar">
    <w:name w:val="Body Text Char"/>
    <w:basedOn w:val="DefaultParagraphFont"/>
    <w:link w:val="BodyText"/>
    <w:rsid w:val="0042467A"/>
    <w:rPr>
      <w:rFonts w:ascii="Times New Roman" w:eastAsia="Times New Roman" w:hAnsi="Times New Roman" w:cs="Times New Roman"/>
      <w:sz w:val="24"/>
      <w:szCs w:val="24"/>
    </w:rPr>
  </w:style>
  <w:style w:type="paragraph" w:styleId="FootnoteText">
    <w:name w:val="footnote text"/>
    <w:basedOn w:val="Normal"/>
    <w:link w:val="FootnoteTextChar"/>
    <w:semiHidden/>
    <w:rsid w:val="0042467A"/>
    <w:rPr>
      <w:sz w:val="20"/>
      <w:szCs w:val="20"/>
    </w:rPr>
  </w:style>
  <w:style w:type="character" w:customStyle="1" w:styleId="FootnoteTextChar">
    <w:name w:val="Footnote Text Char"/>
    <w:basedOn w:val="DefaultParagraphFont"/>
    <w:link w:val="FootnoteText"/>
    <w:semiHidden/>
    <w:rsid w:val="0042467A"/>
    <w:rPr>
      <w:rFonts w:ascii="Times New Roman" w:eastAsia="Times New Roman" w:hAnsi="Times New Roman" w:cs="Times New Roman"/>
      <w:sz w:val="20"/>
      <w:szCs w:val="20"/>
      <w:lang w:val="en-GB"/>
    </w:rPr>
  </w:style>
  <w:style w:type="character" w:styleId="FootnoteReference">
    <w:name w:val="footnote reference"/>
    <w:semiHidden/>
    <w:rsid w:val="0042467A"/>
    <w:rPr>
      <w:vertAlign w:val="superscript"/>
    </w:rPr>
  </w:style>
  <w:style w:type="paragraph" w:styleId="BalloonText">
    <w:name w:val="Balloon Text"/>
    <w:basedOn w:val="Normal"/>
    <w:link w:val="BalloonTextChar"/>
    <w:uiPriority w:val="99"/>
    <w:semiHidden/>
    <w:unhideWhenUsed/>
    <w:rsid w:val="0042467A"/>
    <w:rPr>
      <w:rFonts w:ascii="Tahoma" w:hAnsi="Tahoma" w:cs="Tahoma"/>
      <w:sz w:val="16"/>
      <w:szCs w:val="16"/>
    </w:rPr>
  </w:style>
  <w:style w:type="character" w:customStyle="1" w:styleId="BalloonTextChar">
    <w:name w:val="Balloon Text Char"/>
    <w:basedOn w:val="DefaultParagraphFont"/>
    <w:link w:val="BalloonText"/>
    <w:uiPriority w:val="99"/>
    <w:semiHidden/>
    <w:rsid w:val="0042467A"/>
    <w:rPr>
      <w:rFonts w:ascii="Tahoma" w:eastAsia="Times New Roman" w:hAnsi="Tahoma" w:cs="Tahoma"/>
      <w:sz w:val="16"/>
      <w:szCs w:val="16"/>
      <w:lang w:val="en-GB"/>
    </w:rPr>
  </w:style>
  <w:style w:type="paragraph" w:styleId="ListParagraph">
    <w:name w:val="List Paragraph"/>
    <w:basedOn w:val="Normal"/>
    <w:uiPriority w:val="34"/>
    <w:qFormat/>
    <w:rsid w:val="0042467A"/>
    <w:pPr>
      <w:spacing w:line="360" w:lineRule="auto"/>
      <w:ind w:left="720"/>
      <w:contextualSpacing/>
      <w:jc w:val="both"/>
    </w:pPr>
  </w:style>
  <w:style w:type="paragraph" w:styleId="BodyText2">
    <w:name w:val="Body Text 2"/>
    <w:basedOn w:val="Normal"/>
    <w:link w:val="BodyText2Char"/>
    <w:rsid w:val="0042467A"/>
    <w:pPr>
      <w:spacing w:after="120" w:line="480" w:lineRule="auto"/>
    </w:pPr>
  </w:style>
  <w:style w:type="character" w:customStyle="1" w:styleId="BodyText2Char">
    <w:name w:val="Body Text 2 Char"/>
    <w:basedOn w:val="DefaultParagraphFont"/>
    <w:link w:val="BodyText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Heading1Char">
    <w:name w:val="Heading 1 Char"/>
    <w:basedOn w:val="DefaultParagraphFont"/>
    <w:link w:val="Heading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2307AC"/>
    <w:rPr>
      <w:sz w:val="16"/>
      <w:szCs w:val="16"/>
    </w:rPr>
  </w:style>
  <w:style w:type="paragraph" w:styleId="CommentText">
    <w:name w:val="annotation text"/>
    <w:basedOn w:val="Normal"/>
    <w:link w:val="CommentTextChar"/>
    <w:uiPriority w:val="99"/>
    <w:semiHidden/>
    <w:unhideWhenUsed/>
    <w:rsid w:val="002307AC"/>
    <w:rPr>
      <w:sz w:val="20"/>
      <w:szCs w:val="20"/>
    </w:rPr>
  </w:style>
  <w:style w:type="character" w:customStyle="1" w:styleId="CommentTextChar">
    <w:name w:val="Comment Text Char"/>
    <w:basedOn w:val="DefaultParagraphFont"/>
    <w:link w:val="CommentText"/>
    <w:uiPriority w:val="99"/>
    <w:semiHidden/>
    <w:rsid w:val="002307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07AC"/>
    <w:rPr>
      <w:b/>
      <w:bCs/>
    </w:rPr>
  </w:style>
  <w:style w:type="character" w:customStyle="1" w:styleId="CommentSubjectChar">
    <w:name w:val="Comment Subject Char"/>
    <w:basedOn w:val="CommentTextChar"/>
    <w:link w:val="CommentSubject"/>
    <w:uiPriority w:val="99"/>
    <w:semiHidden/>
    <w:rsid w:val="002307AC"/>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6501B9"/>
    <w:pPr>
      <w:tabs>
        <w:tab w:val="center" w:pos="4819"/>
        <w:tab w:val="right" w:pos="9638"/>
      </w:tabs>
    </w:pPr>
    <w:rPr>
      <w:rFonts w:asciiTheme="minorHAnsi" w:eastAsiaTheme="minorHAnsi" w:hAnsiTheme="minorHAnsi" w:cstheme="minorBidi"/>
      <w:sz w:val="22"/>
      <w:szCs w:val="22"/>
      <w:lang w:val="lt-LT"/>
    </w:rPr>
  </w:style>
  <w:style w:type="character" w:customStyle="1" w:styleId="FooterChar">
    <w:name w:val="Footer Char"/>
    <w:basedOn w:val="DefaultParagraphFont"/>
    <w:link w:val="Footer"/>
    <w:uiPriority w:val="99"/>
    <w:rsid w:val="006501B9"/>
  </w:style>
  <w:style w:type="table" w:styleId="TableGrid">
    <w:name w:val="Table Grid"/>
    <w:basedOn w:val="TableNorma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71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ECBA-6FAD-45FF-9162-39CFE35D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15487</Words>
  <Characters>8828</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Bogdanova</dc:creator>
  <cp:lastModifiedBy>Giedrutė Mikaločienė</cp:lastModifiedBy>
  <cp:revision>2</cp:revision>
  <cp:lastPrinted>2017-08-18T07:39:00Z</cp:lastPrinted>
  <dcterms:created xsi:type="dcterms:W3CDTF">2023-01-10T08:15:00Z</dcterms:created>
  <dcterms:modified xsi:type="dcterms:W3CDTF">2023-01-10T08:15:00Z</dcterms:modified>
</cp:coreProperties>
</file>